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49EA" w14:textId="77777777" w:rsidR="00981C11" w:rsidRDefault="00D614FF">
      <w:pPr>
        <w:rPr>
          <w:b/>
          <w:lang w:val="sk-SK"/>
        </w:rPr>
      </w:pPr>
      <w:proofErr w:type="spellStart"/>
      <w:r w:rsidRPr="00D614FF">
        <w:rPr>
          <w:b/>
          <w:lang w:val="sk-SK"/>
        </w:rPr>
        <w:t>Supplementary</w:t>
      </w:r>
      <w:proofErr w:type="spellEnd"/>
      <w:r w:rsidRPr="00D614FF">
        <w:rPr>
          <w:b/>
          <w:lang w:val="sk-SK"/>
        </w:rPr>
        <w:t xml:space="preserve"> </w:t>
      </w:r>
      <w:proofErr w:type="spellStart"/>
      <w:r w:rsidRPr="00D614FF">
        <w:rPr>
          <w:b/>
          <w:lang w:val="sk-SK"/>
        </w:rPr>
        <w:t>material</w:t>
      </w:r>
      <w:proofErr w:type="spellEnd"/>
    </w:p>
    <w:p w14:paraId="3F687671" w14:textId="77777777" w:rsidR="00D614FF" w:rsidRDefault="00D614FF">
      <w:pPr>
        <w:rPr>
          <w:b/>
          <w:lang w:val="sk-SK"/>
        </w:rPr>
      </w:pPr>
    </w:p>
    <w:p w14:paraId="25949E20" w14:textId="77777777" w:rsidR="00D614FF" w:rsidRPr="00D614FF" w:rsidRDefault="00C2401C">
      <w:pPr>
        <w:rPr>
          <w:b/>
          <w:lang w:val="sk-SK"/>
        </w:rPr>
      </w:pPr>
      <w:r w:rsidRPr="00643C70">
        <w:rPr>
          <w:rFonts w:ascii="Times New Roman" w:hAnsi="Times New Roman" w:cs="Times New Roman"/>
          <w:b/>
          <w:noProof/>
        </w:rPr>
        <w:drawing>
          <wp:inline distT="0" distB="0" distL="0" distR="0" wp14:anchorId="11325B14" wp14:editId="53DCC6D6">
            <wp:extent cx="5270500" cy="3575050"/>
            <wp:effectExtent l="0" t="0" r="6350" b="6350"/>
            <wp:docPr id="1" name="图片 1" descr="C:\Users\lym\AppData\Local\Microsoft\Windows\INetCache\Content.Word\Supplementary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m\AppData\Local\Microsoft\Windows\INetCache\Content.Word\Supplementary 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F9A1" w14:textId="77777777" w:rsidR="00D614FF" w:rsidRDefault="00D614FF">
      <w:pPr>
        <w:rPr>
          <w:lang w:val="sk-SK"/>
        </w:rPr>
      </w:pPr>
    </w:p>
    <w:p w14:paraId="28AF84AF" w14:textId="77777777" w:rsidR="00D614FF" w:rsidRDefault="00D614FF" w:rsidP="00D614FF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color w:val="000000" w:themeColor="text1"/>
        </w:rPr>
      </w:pPr>
      <w:r w:rsidRPr="00831700">
        <w:rPr>
          <w:rFonts w:ascii="Times New Roman" w:hAnsi="Times New Roman" w:cs="Times New Roman"/>
          <w:b/>
          <w:color w:val="000000"/>
        </w:rPr>
        <w:t xml:space="preserve">Supplementary </w:t>
      </w:r>
      <w:r w:rsidRPr="009D16D8">
        <w:rPr>
          <w:rFonts w:ascii="Times New Roman" w:hAnsi="Times New Roman" w:cs="Times New Roman"/>
          <w:b/>
          <w:color w:val="000000"/>
        </w:rPr>
        <w:t>Fig</w:t>
      </w:r>
      <w:r>
        <w:rPr>
          <w:rFonts w:ascii="Times New Roman" w:hAnsi="Times New Roman" w:cs="Times New Roman"/>
          <w:b/>
          <w:color w:val="000000"/>
        </w:rPr>
        <w:t>.</w:t>
      </w:r>
      <w:r w:rsidRPr="009D16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</w:t>
      </w:r>
      <w:r w:rsidRPr="009D16D8">
        <w:rPr>
          <w:rFonts w:ascii="Times New Roman" w:hAnsi="Times New Roman" w:cs="Times New Roman"/>
          <w:b/>
          <w:color w:val="000000"/>
        </w:rPr>
        <w:t xml:space="preserve">1. </w:t>
      </w:r>
      <w:r w:rsidRPr="009D16D8">
        <w:rPr>
          <w:rFonts w:ascii="Times New Roman" w:hAnsi="Times New Roman" w:cs="Times New Roman"/>
          <w:color w:val="000000" w:themeColor="text1"/>
        </w:rPr>
        <w:t>Flow diagram of patients included and excluded in the final analysis.</w:t>
      </w:r>
    </w:p>
    <w:p w14:paraId="7081F654" w14:textId="77777777" w:rsidR="00D614FF" w:rsidRDefault="00D614FF" w:rsidP="00D614FF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color w:val="000000" w:themeColor="text1"/>
        </w:rPr>
      </w:pPr>
    </w:p>
    <w:p w14:paraId="44D3DCAA" w14:textId="77777777" w:rsidR="00D614FF" w:rsidRDefault="00C2401C" w:rsidP="00D614FF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57C4DEE6" wp14:editId="36A8119F">
            <wp:extent cx="5270500" cy="4140200"/>
            <wp:effectExtent l="0" t="0" r="6350" b="0"/>
            <wp:docPr id="2" name="图片 2" descr="C:\Users\lym\AppData\Local\Microsoft\Windows\INetCache\Content.Word\Supplementary 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m\AppData\Local\Microsoft\Windows\INetCache\Content.Word\Supplementary Figure 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522F" w14:textId="77777777" w:rsidR="00D614FF" w:rsidRDefault="00D614FF" w:rsidP="00D614FF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color w:val="000000"/>
        </w:rPr>
      </w:pPr>
      <w:r w:rsidRPr="00831700">
        <w:rPr>
          <w:rFonts w:ascii="Times New Roman" w:hAnsi="Times New Roman" w:cs="Times New Roman"/>
          <w:b/>
          <w:color w:val="000000"/>
        </w:rPr>
        <w:t xml:space="preserve">Supplementary </w:t>
      </w:r>
      <w:r w:rsidRPr="009D16D8">
        <w:rPr>
          <w:rFonts w:ascii="Times New Roman" w:hAnsi="Times New Roman" w:cs="Times New Roman"/>
          <w:b/>
          <w:color w:val="000000"/>
        </w:rPr>
        <w:t>Fig</w:t>
      </w:r>
      <w:r>
        <w:rPr>
          <w:rFonts w:ascii="Times New Roman" w:hAnsi="Times New Roman" w:cs="Times New Roman"/>
          <w:b/>
          <w:color w:val="000000"/>
        </w:rPr>
        <w:t>.</w:t>
      </w:r>
      <w:r w:rsidRPr="009D16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S2</w:t>
      </w:r>
      <w:r w:rsidRPr="009D16D8">
        <w:rPr>
          <w:rFonts w:ascii="Times New Roman" w:hAnsi="Times New Roman" w:cs="Times New Roman"/>
          <w:b/>
          <w:color w:val="000000"/>
        </w:rPr>
        <w:t xml:space="preserve">. </w:t>
      </w:r>
      <w:r w:rsidRPr="009D16D8">
        <w:rPr>
          <w:rFonts w:ascii="Times New Roman" w:hAnsi="Times New Roman" w:cs="Times New Roman"/>
          <w:color w:val="000000"/>
        </w:rPr>
        <w:t xml:space="preserve">Estimated values derived from the SVM classifier for each patient in training </w:t>
      </w:r>
      <w:r w:rsidRPr="009D16D8">
        <w:rPr>
          <w:rFonts w:ascii="Times New Roman" w:hAnsi="Times New Roman" w:cs="Times New Roman"/>
          <w:b/>
        </w:rPr>
        <w:t>(A)</w:t>
      </w:r>
      <w:r w:rsidRPr="009D16D8">
        <w:rPr>
          <w:rFonts w:ascii="Times New Roman" w:hAnsi="Times New Roman" w:cs="Times New Roman"/>
          <w:color w:val="000000"/>
        </w:rPr>
        <w:t xml:space="preserve">, validation </w:t>
      </w:r>
      <w:r w:rsidRPr="009D16D8">
        <w:rPr>
          <w:rFonts w:ascii="Times New Roman" w:hAnsi="Times New Roman" w:cs="Times New Roman"/>
          <w:b/>
        </w:rPr>
        <w:t>(B)</w:t>
      </w:r>
      <w:r w:rsidRPr="009D16D8">
        <w:rPr>
          <w:rFonts w:ascii="Times New Roman" w:hAnsi="Times New Roman" w:cs="Times New Roman"/>
          <w:color w:val="000000"/>
        </w:rPr>
        <w:t xml:space="preserve"> and external</w:t>
      </w:r>
      <w:r>
        <w:rPr>
          <w:rFonts w:ascii="Times New Roman" w:hAnsi="Times New Roman" w:cs="Times New Roman"/>
          <w:color w:val="000000"/>
        </w:rPr>
        <w:t>-</w:t>
      </w:r>
      <w:r w:rsidRPr="009D16D8">
        <w:rPr>
          <w:rFonts w:ascii="Times New Roman" w:hAnsi="Times New Roman" w:cs="Times New Roman"/>
          <w:color w:val="000000"/>
        </w:rPr>
        <w:t xml:space="preserve">validation </w:t>
      </w:r>
      <w:r w:rsidRPr="009D16D8">
        <w:rPr>
          <w:rFonts w:ascii="Times New Roman" w:hAnsi="Times New Roman" w:cs="Times New Roman"/>
          <w:b/>
        </w:rPr>
        <w:t>(C)</w:t>
      </w:r>
      <w:r w:rsidRPr="009D16D8">
        <w:rPr>
          <w:rFonts w:ascii="Times New Roman" w:hAnsi="Times New Roman" w:cs="Times New Roman"/>
          <w:color w:val="000000"/>
        </w:rPr>
        <w:t xml:space="preserve"> sets. The cutoff value was determined as the point when the sensitivity plus specificity was maximal in the ROC curve analysis. The ATRX mutation status is illustrated via different colors.</w:t>
      </w:r>
    </w:p>
    <w:p w14:paraId="42EE822E" w14:textId="77777777" w:rsidR="00D614FF" w:rsidRDefault="00D614FF" w:rsidP="00D614FF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color w:val="000000" w:themeColor="text1"/>
        </w:rPr>
        <w:sectPr w:rsidR="00D614FF" w:rsidSect="007E0C25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30505E3" w14:textId="77777777" w:rsidR="00D614FF" w:rsidRPr="00C34376" w:rsidRDefault="00D614FF" w:rsidP="00D614FF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color w:val="000000" w:themeColor="text1"/>
        </w:rPr>
      </w:pPr>
    </w:p>
    <w:p w14:paraId="02BFB3E1" w14:textId="77777777" w:rsidR="00D614FF" w:rsidRPr="009D16D8" w:rsidRDefault="00D614FF" w:rsidP="00D614FF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9D16D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9D16D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467ED0">
        <w:rPr>
          <w:rFonts w:ascii="Times New Roman" w:hAnsi="Times New Roman" w:cs="Times New Roman"/>
        </w:rPr>
        <w:t>Four groups of texture features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2074"/>
        <w:gridCol w:w="1749"/>
        <w:gridCol w:w="2131"/>
        <w:gridCol w:w="4536"/>
        <w:gridCol w:w="3458"/>
      </w:tblGrid>
      <w:tr w:rsidR="00D614FF" w:rsidRPr="009D16D8" w14:paraId="32F67EAF" w14:textId="77777777" w:rsidTr="008C02D9">
        <w:tc>
          <w:tcPr>
            <w:tcW w:w="2074" w:type="dxa"/>
            <w:tcBorders>
              <w:top w:val="single" w:sz="6" w:space="0" w:color="auto"/>
              <w:bottom w:val="single" w:sz="6" w:space="0" w:color="auto"/>
            </w:tcBorders>
          </w:tcPr>
          <w:p w14:paraId="0F646D1F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Groups</w:t>
            </w:r>
          </w:p>
        </w:tc>
        <w:tc>
          <w:tcPr>
            <w:tcW w:w="1749" w:type="dxa"/>
            <w:tcBorders>
              <w:top w:val="single" w:sz="6" w:space="0" w:color="auto"/>
              <w:bottom w:val="single" w:sz="6" w:space="0" w:color="auto"/>
            </w:tcBorders>
          </w:tcPr>
          <w:p w14:paraId="1ABB0274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Group 1. First order statistics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</w:tcPr>
          <w:p w14:paraId="1359CB80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Group 2. Shape and size based features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76E0992E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Group 3. Textural features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</w:tcPr>
          <w:p w14:paraId="216175F2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Group 4. Wavelet features</w:t>
            </w:r>
          </w:p>
        </w:tc>
      </w:tr>
      <w:tr w:rsidR="00D614FF" w:rsidRPr="009D16D8" w14:paraId="067916FD" w14:textId="77777777" w:rsidTr="008C02D9">
        <w:trPr>
          <w:trHeight w:val="695"/>
        </w:trPr>
        <w:tc>
          <w:tcPr>
            <w:tcW w:w="2074" w:type="dxa"/>
            <w:tcBorders>
              <w:top w:val="single" w:sz="6" w:space="0" w:color="auto"/>
            </w:tcBorders>
          </w:tcPr>
          <w:p w14:paraId="3566DB23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1749" w:type="dxa"/>
            <w:tcBorders>
              <w:top w:val="single" w:sz="6" w:space="0" w:color="auto"/>
            </w:tcBorders>
          </w:tcPr>
          <w:p w14:paraId="45F1A635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1" w:type="dxa"/>
            <w:tcBorders>
              <w:top w:val="single" w:sz="6" w:space="0" w:color="auto"/>
            </w:tcBorders>
          </w:tcPr>
          <w:p w14:paraId="62820695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14:paraId="31437F56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58" w:type="dxa"/>
            <w:tcBorders>
              <w:top w:val="single" w:sz="6" w:space="0" w:color="auto"/>
            </w:tcBorders>
          </w:tcPr>
          <w:p w14:paraId="0578CDBA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>(14+33)</w:t>
            </w:r>
            <w:r w:rsidRPr="009D16D8">
              <w:t xml:space="preserve"> </w:t>
            </w:r>
            <w:r w:rsidRPr="009D16D8">
              <w:rPr>
                <w:rFonts w:ascii="Times New Roman" w:hAnsi="Times New Roman" w:cs="Times New Roman"/>
              </w:rPr>
              <w:t>× 8 = 376</w:t>
            </w:r>
          </w:p>
        </w:tc>
      </w:tr>
      <w:tr w:rsidR="00D614FF" w:rsidRPr="009D16D8" w14:paraId="5E53B419" w14:textId="77777777" w:rsidTr="008C02D9">
        <w:tc>
          <w:tcPr>
            <w:tcW w:w="2074" w:type="dxa"/>
            <w:tcBorders>
              <w:bottom w:val="single" w:sz="6" w:space="0" w:color="auto"/>
            </w:tcBorders>
          </w:tcPr>
          <w:p w14:paraId="6E73A726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proofErr w:type="spellStart"/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Radiomic</w:t>
            </w:r>
            <w:proofErr w:type="spellEnd"/>
            <w:r w:rsidRPr="009D16D8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 Features</w:t>
            </w:r>
          </w:p>
        </w:tc>
        <w:tc>
          <w:tcPr>
            <w:tcW w:w="1749" w:type="dxa"/>
            <w:tcBorders>
              <w:bottom w:val="single" w:sz="6" w:space="0" w:color="auto"/>
            </w:tcBorders>
          </w:tcPr>
          <w:p w14:paraId="65E04255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>Energy; Entropy; Kurtosis; Maximum; Mean; Mean absolute deviation; Median; Minimum; Range; Root mean square; Skewness; Standard deviation; Uniformity; Variance</w:t>
            </w:r>
          </w:p>
          <w:p w14:paraId="675D9583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bottom w:val="single" w:sz="6" w:space="0" w:color="auto"/>
            </w:tcBorders>
          </w:tcPr>
          <w:p w14:paraId="0C3DAC3E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 xml:space="preserve">Compactness 1; Compactness 2; Maximum 3D Diameter; Spherical Disproportion;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Sphericity</w:t>
            </w:r>
            <w:proofErr w:type="spellEnd"/>
            <w:r w:rsidRPr="009D16D8">
              <w:rPr>
                <w:rFonts w:ascii="Times New Roman" w:hAnsi="Times New Roman" w:cs="Times New Roman"/>
              </w:rPr>
              <w:t>; Surface Area; Surface to Volume ratio; Volume</w:t>
            </w:r>
          </w:p>
          <w:p w14:paraId="35057E59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14:paraId="2ECCDC2C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 xml:space="preserve">Autocorrelation; Cluster Prominence; Cluster Shade; Cluster Tendency; Contrast; Correlation; Difference Entropy; Dissimilarity; Energy; Entropy; Homogeneity 1; Homogeneity 2; Informational Measure of Correlation 1; Informational Measure of Correlation 2; Inverse Difference Moment Normalized; Inverse Difference Normalized; Inverse Variance; Maximum Probability; Sum Average; Sum Entropy; Sum Variance; Variance; </w:t>
            </w:r>
          </w:p>
          <w:p w14:paraId="04275489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9D16D8">
              <w:rPr>
                <w:rFonts w:ascii="Times New Roman" w:hAnsi="Times New Roman" w:cs="Times New Roman"/>
              </w:rPr>
              <w:t>Short Run Emphasis; Long Run Emphasis; Gray Level Non-Uniformity; Run Length Non-Uniformity; Run Percentage; Low Gray Level Run Emphasis; High Gray Level Run Emphasis; Short Run Low Gray Level Emphasis; Short Run High Gray Level Emphasis; Long Run Low Gray Level Emphasis; Long Run High Gray Level Emphasis</w:t>
            </w:r>
          </w:p>
        </w:tc>
        <w:tc>
          <w:tcPr>
            <w:tcW w:w="3458" w:type="dxa"/>
            <w:tcBorders>
              <w:bottom w:val="single" w:sz="6" w:space="0" w:color="auto"/>
            </w:tcBorders>
          </w:tcPr>
          <w:p w14:paraId="73E2C95C" w14:textId="77777777" w:rsidR="00D614FF" w:rsidRPr="009D16D8" w:rsidRDefault="00D614FF" w:rsidP="008C02D9">
            <w:pPr>
              <w:adjustRightInd w:val="0"/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LLL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Energy_LLH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LHL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LHH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HLL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HLH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HHL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Energy_</w:t>
            </w:r>
            <w:r>
              <w:rPr>
                <w:rFonts w:ascii="Times New Roman" w:hAnsi="Times New Roman" w:cs="Times New Roman"/>
              </w:rPr>
              <w:t>HHH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…; </w:t>
            </w:r>
            <w:r w:rsidRPr="009D16D8">
              <w:rPr>
                <w:rFonts w:ascii="Times New Roman" w:hAnsi="Times New Roman" w:cs="Times New Roman"/>
              </w:rPr>
              <w:t xml:space="preserve">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LLL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LLH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LHL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LHH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HLL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HLH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HHL</w:t>
            </w:r>
            <w:proofErr w:type="spellEnd"/>
            <w:r w:rsidRPr="009D16D8">
              <w:rPr>
                <w:rFonts w:ascii="Times New Roman" w:hAnsi="Times New Roman" w:cs="Times New Roman"/>
              </w:rPr>
              <w:t xml:space="preserve">; Long Run High Gray Level </w:t>
            </w:r>
            <w:proofErr w:type="spellStart"/>
            <w:r w:rsidRPr="009D16D8">
              <w:rPr>
                <w:rFonts w:ascii="Times New Roman" w:hAnsi="Times New Roman" w:cs="Times New Roman"/>
              </w:rPr>
              <w:t>Emphasis_</w:t>
            </w:r>
            <w:r>
              <w:rPr>
                <w:rFonts w:ascii="Times New Roman" w:hAnsi="Times New Roman" w:cs="Times New Roman"/>
              </w:rPr>
              <w:t>HHH</w:t>
            </w:r>
            <w:proofErr w:type="spellEnd"/>
          </w:p>
        </w:tc>
      </w:tr>
    </w:tbl>
    <w:p w14:paraId="4C310FA7" w14:textId="77777777" w:rsidR="00D614FF" w:rsidRPr="00D614FF" w:rsidRDefault="00D614FF">
      <w:pPr>
        <w:rPr>
          <w:lang w:val="sk-SK"/>
        </w:rPr>
      </w:pPr>
      <w:bookmarkStart w:id="0" w:name="_GoBack"/>
      <w:bookmarkEnd w:id="0"/>
    </w:p>
    <w:sectPr w:rsidR="00D614FF" w:rsidRPr="00D614FF" w:rsidSect="00D614FF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F884" w14:textId="77777777" w:rsidR="00F60AA2" w:rsidRDefault="00F60AA2" w:rsidP="00C2401C">
      <w:r>
        <w:separator/>
      </w:r>
    </w:p>
  </w:endnote>
  <w:endnote w:type="continuationSeparator" w:id="0">
    <w:p w14:paraId="0474141A" w14:textId="77777777" w:rsidR="00F60AA2" w:rsidRDefault="00F60AA2" w:rsidP="00C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6123" w14:textId="77777777" w:rsidR="00C2401C" w:rsidRDefault="00C2401C">
    <w:pPr>
      <w:pStyle w:val="Footer"/>
    </w:pPr>
    <w:proofErr w:type="spellStart"/>
    <w:r>
      <w:t>Eur</w:t>
    </w:r>
    <w:proofErr w:type="spellEnd"/>
    <w:r>
      <w:t xml:space="preserve"> </w:t>
    </w:r>
    <w:proofErr w:type="spellStart"/>
    <w:r>
      <w:t>Radiol</w:t>
    </w:r>
    <w:proofErr w:type="spellEnd"/>
    <w:r>
      <w:t xml:space="preserve"> (2017) Li Y, Liu X, Qian Z </w:t>
    </w:r>
    <w:r w:rsidRPr="00C2401C">
      <w:rPr>
        <w:i/>
      </w:rPr>
      <w:t>et al.</w:t>
    </w:r>
  </w:p>
  <w:p w14:paraId="2A0A4E23" w14:textId="77777777" w:rsidR="00C2401C" w:rsidRDefault="00C240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BF48" w14:textId="77777777" w:rsidR="00F60AA2" w:rsidRDefault="00F60AA2" w:rsidP="00C2401C">
      <w:r>
        <w:separator/>
      </w:r>
    </w:p>
  </w:footnote>
  <w:footnote w:type="continuationSeparator" w:id="0">
    <w:p w14:paraId="557D8819" w14:textId="77777777" w:rsidR="00F60AA2" w:rsidRDefault="00F60AA2" w:rsidP="00C2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FF"/>
    <w:rsid w:val="00193429"/>
    <w:rsid w:val="007E0C25"/>
    <w:rsid w:val="00BB25C7"/>
    <w:rsid w:val="00C2401C"/>
    <w:rsid w:val="00D614FF"/>
    <w:rsid w:val="00DD2C30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D0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0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1C"/>
  </w:style>
  <w:style w:type="paragraph" w:styleId="Footer">
    <w:name w:val="footer"/>
    <w:basedOn w:val="Normal"/>
    <w:link w:val="FooterChar"/>
    <w:uiPriority w:val="99"/>
    <w:unhideWhenUsed/>
    <w:rsid w:val="00C240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Gr4fix s.r.o</dc:creator>
  <cp:keywords/>
  <dc:description/>
  <cp:lastModifiedBy>Gr4fix s.r.o</cp:lastModifiedBy>
  <cp:revision>1</cp:revision>
  <dcterms:created xsi:type="dcterms:W3CDTF">2017-12-20T14:10:00Z</dcterms:created>
  <dcterms:modified xsi:type="dcterms:W3CDTF">2017-12-20T14:17:00Z</dcterms:modified>
</cp:coreProperties>
</file>