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72" w:rsidRPr="00083A22" w:rsidRDefault="00951972" w:rsidP="00951972">
      <w:pPr>
        <w:pStyle w:val="Titel"/>
        <w:rPr>
          <w:i/>
          <w:sz w:val="20"/>
          <w:szCs w:val="20"/>
          <w:lang w:val="en-US"/>
        </w:rPr>
      </w:pPr>
      <w:r w:rsidRPr="00083A22">
        <w:rPr>
          <w:lang w:val="en-US"/>
        </w:rPr>
        <w:t xml:space="preserve">Determinants of self-reported functional status (EPIC-26) in prostate cancer patients prior to </w:t>
      </w:r>
      <w:r w:rsidRPr="00FB08DE">
        <w:rPr>
          <w:lang w:val="en-US"/>
        </w:rPr>
        <w:t>treatment</w:t>
      </w:r>
    </w:p>
    <w:p w:rsidR="00951972" w:rsidRPr="00083A22" w:rsidRDefault="00951972" w:rsidP="00951972">
      <w:pPr>
        <w:pStyle w:val="Author"/>
        <w:rPr>
          <w:rFonts w:cstheme="minorHAnsi"/>
          <w:b/>
          <w:i w:val="0"/>
          <w:lang w:val="en-US"/>
        </w:rPr>
      </w:pPr>
    </w:p>
    <w:p w:rsidR="00951972" w:rsidRPr="00083A22" w:rsidRDefault="00951972" w:rsidP="00951972">
      <w:pPr>
        <w:pStyle w:val="Author"/>
        <w:rPr>
          <w:rFonts w:cstheme="minorHAnsi"/>
          <w:b/>
          <w:i w:val="0"/>
          <w:lang w:val="en-US"/>
        </w:rPr>
      </w:pPr>
      <w:r w:rsidRPr="00083A22">
        <w:rPr>
          <w:rFonts w:cstheme="minorHAnsi"/>
          <w:b/>
          <w:i w:val="0"/>
          <w:lang w:val="en-US"/>
        </w:rPr>
        <w:t>Rebecca Hein</w:t>
      </w:r>
      <w:r w:rsidRPr="00083A22">
        <w:rPr>
          <w:rFonts w:cstheme="minorHAnsi"/>
          <w:i w:val="0"/>
          <w:vertAlign w:val="superscript"/>
          <w:lang w:val="en-US"/>
        </w:rPr>
        <w:t> 1,*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Sebastian Dieng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Alisa Oesterle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Gün</w:t>
      </w:r>
      <w:r w:rsidRPr="00576336">
        <w:rPr>
          <w:rFonts w:cstheme="minorHAnsi"/>
          <w:b/>
          <w:i w:val="0"/>
          <w:lang w:val="en-US"/>
        </w:rPr>
        <w:t>ter Feick</w:t>
      </w:r>
      <w:r w:rsidRPr="00576336">
        <w:rPr>
          <w:rFonts w:cstheme="minorHAnsi"/>
          <w:b/>
          <w:i w:val="0"/>
          <w:vertAlign w:val="superscript"/>
          <w:lang w:val="en-US"/>
        </w:rPr>
        <w:t> 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Günther Carl</w:t>
      </w:r>
      <w:r w:rsidRPr="00576336">
        <w:rPr>
          <w:rFonts w:cstheme="minorHAnsi"/>
          <w:b/>
          <w:i w:val="0"/>
          <w:vertAlign w:val="superscript"/>
          <w:lang w:val="en-US"/>
        </w:rPr>
        <w:t> 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Andreas Hinkel</w:t>
      </w:r>
      <w:r w:rsidRPr="00576336">
        <w:rPr>
          <w:rFonts w:cstheme="minorHAnsi"/>
          <w:b/>
          <w:i w:val="0"/>
          <w:vertAlign w:val="superscript"/>
          <w:lang w:val="en-US"/>
        </w:rPr>
        <w:t>5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Thomas Steiner</w:t>
      </w:r>
      <w:r w:rsidRPr="00576336">
        <w:rPr>
          <w:rFonts w:cstheme="minorHAnsi"/>
          <w:b/>
          <w:i w:val="0"/>
          <w:vertAlign w:val="superscript"/>
          <w:lang w:val="en-US"/>
        </w:rPr>
        <w:t>6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 xml:space="preserve">Björn </w:t>
      </w:r>
      <w:r>
        <w:rPr>
          <w:rFonts w:cstheme="minorHAnsi"/>
          <w:b/>
          <w:i w:val="0"/>
          <w:lang w:val="en-US"/>
        </w:rPr>
        <w:t xml:space="preserve">Theodor </w:t>
      </w:r>
      <w:r w:rsidRPr="00576336">
        <w:rPr>
          <w:rFonts w:cstheme="minorHAnsi"/>
          <w:b/>
          <w:i w:val="0"/>
          <w:lang w:val="en-US"/>
        </w:rPr>
        <w:t>Kaftan</w:t>
      </w:r>
      <w:r w:rsidRPr="00576336">
        <w:rPr>
          <w:rFonts w:cstheme="minorHAnsi"/>
          <w:b/>
          <w:i w:val="0"/>
          <w:vertAlign w:val="superscript"/>
          <w:lang w:val="en-US"/>
        </w:rPr>
        <w:t>7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Frank Kunath</w:t>
      </w:r>
      <w:r w:rsidRPr="00576336">
        <w:rPr>
          <w:rFonts w:cstheme="minorHAnsi"/>
          <w:b/>
          <w:i w:val="0"/>
          <w:vertAlign w:val="superscript"/>
          <w:lang w:val="en-US"/>
        </w:rPr>
        <w:t>8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Boris Hadaschik</w:t>
      </w:r>
      <w:r w:rsidRPr="00576336">
        <w:rPr>
          <w:rFonts w:cstheme="minorHAnsi"/>
          <w:b/>
          <w:i w:val="0"/>
          <w:vertAlign w:val="superscript"/>
          <w:lang w:val="en-US"/>
        </w:rPr>
        <w:t>9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Simba-Joshua Oostdam</w:t>
      </w:r>
      <w:r w:rsidRPr="00576336">
        <w:rPr>
          <w:rFonts w:cstheme="minorHAnsi"/>
          <w:b/>
          <w:i w:val="0"/>
          <w:vertAlign w:val="superscript"/>
          <w:lang w:val="en-US"/>
        </w:rPr>
        <w:t>10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Rein Jüri Palisaar</w:t>
      </w:r>
      <w:r w:rsidRPr="00576336">
        <w:rPr>
          <w:rFonts w:cstheme="minorHAnsi"/>
          <w:b/>
          <w:i w:val="0"/>
          <w:vertAlign w:val="superscript"/>
          <w:lang w:val="en-US"/>
        </w:rPr>
        <w:t>11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Mateusz Koralewski</w:t>
      </w:r>
      <w:r w:rsidRPr="00576336">
        <w:rPr>
          <w:rFonts w:cstheme="minorHAnsi"/>
          <w:b/>
          <w:i w:val="0"/>
          <w:vertAlign w:val="superscript"/>
          <w:lang w:val="en-US"/>
        </w:rPr>
        <w:t>12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Burkhard Beyer</w:t>
      </w:r>
      <w:r w:rsidRPr="00576336">
        <w:rPr>
          <w:rFonts w:cstheme="minorHAnsi"/>
          <w:b/>
          <w:i w:val="0"/>
          <w:vertAlign w:val="superscript"/>
          <w:lang w:val="en-US"/>
        </w:rPr>
        <w:t>13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Björn Haben</w:t>
      </w:r>
      <w:r w:rsidRPr="00576336">
        <w:rPr>
          <w:rFonts w:cstheme="minorHAnsi"/>
          <w:b/>
          <w:i w:val="0"/>
          <w:vertAlign w:val="superscript"/>
          <w:lang w:val="en-US"/>
        </w:rPr>
        <w:t>14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3819D6">
        <w:rPr>
          <w:lang w:val="en-US"/>
        </w:rPr>
        <w:t xml:space="preserve"> </w:t>
      </w:r>
      <w:r w:rsidRPr="003819D6">
        <w:rPr>
          <w:rFonts w:cstheme="minorHAnsi"/>
          <w:b/>
          <w:i w:val="0"/>
          <w:lang w:val="en-US"/>
        </w:rPr>
        <w:t xml:space="preserve">Tsaur, Igor 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</w:t>
      </w:r>
      <w:r w:rsidRPr="00083A22">
        <w:rPr>
          <w:rFonts w:cstheme="minorHAnsi"/>
          <w:b/>
          <w:i w:val="0"/>
          <w:lang w:val="en-US"/>
        </w:rPr>
        <w:t>imone Wesselmann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16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Christoph Kowalski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</w:p>
    <w:p w:rsidR="00951972" w:rsidRPr="00083A22" w:rsidRDefault="00951972" w:rsidP="00951972">
      <w:pPr>
        <w:pStyle w:val="Author"/>
        <w:spacing w:line="360" w:lineRule="auto"/>
        <w:rPr>
          <w:rFonts w:cstheme="minorHAnsi"/>
          <w:i w:val="0"/>
          <w:sz w:val="20"/>
          <w:szCs w:val="20"/>
          <w:lang w:val="en-US"/>
        </w:rPr>
      </w:pPr>
    </w:p>
    <w:p w:rsidR="00951972" w:rsidRPr="003819D6" w:rsidRDefault="00951972" w:rsidP="00951972">
      <w:pPr>
        <w:pStyle w:val="Author"/>
        <w:spacing w:line="360" w:lineRule="auto"/>
        <w:rPr>
          <w:rFonts w:cstheme="minorHAnsi"/>
          <w:i w:val="0"/>
          <w:sz w:val="20"/>
          <w:szCs w:val="20"/>
          <w:vertAlign w:val="superscript"/>
        </w:rPr>
      </w:pPr>
      <w:r w:rsidRPr="00C36079">
        <w:rPr>
          <w:rFonts w:cstheme="minorHAnsi"/>
          <w:i w:val="0"/>
          <w:sz w:val="20"/>
          <w:szCs w:val="20"/>
          <w:vertAlign w:val="superscript"/>
        </w:rPr>
        <w:t>1</w:t>
      </w:r>
      <w:r w:rsidRPr="00C36079">
        <w:rPr>
          <w:rFonts w:cstheme="minorHAnsi"/>
          <w:i w:val="0"/>
          <w:sz w:val="20"/>
          <w:szCs w:val="20"/>
        </w:rPr>
        <w:t xml:space="preserve"> Institute of Medical Statistics and Computational Biology, Medical Faculty, University of Cologne,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2 </w:t>
      </w:r>
      <w:r w:rsidRPr="00C36079">
        <w:rPr>
          <w:rFonts w:cstheme="minorHAnsi"/>
          <w:i w:val="0"/>
          <w:sz w:val="20"/>
          <w:szCs w:val="20"/>
        </w:rPr>
        <w:t xml:space="preserve">OnkoZert, Neu-Ulm,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3</w:t>
      </w:r>
      <w:r w:rsidRPr="00C36079">
        <w:rPr>
          <w:rFonts w:cstheme="minorHAnsi"/>
          <w:i w:val="0"/>
          <w:sz w:val="20"/>
          <w:szCs w:val="20"/>
        </w:rPr>
        <w:t xml:space="preserve"> Federal Association of German Prostate Cancer Patient Support Groups, Bonn,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4</w:t>
      </w:r>
      <w:r w:rsidRPr="00C36079">
        <w:rPr>
          <w:rFonts w:cstheme="minorHAnsi"/>
          <w:i w:val="0"/>
          <w:sz w:val="20"/>
          <w:szCs w:val="20"/>
        </w:rPr>
        <w:t> Help for Prostate Cancer Patients (</w:t>
      </w:r>
      <w:r w:rsidRPr="00C36079">
        <w:rPr>
          <w:rFonts w:cstheme="minorHAnsi"/>
          <w:sz w:val="20"/>
          <w:szCs w:val="20"/>
        </w:rPr>
        <w:t>Förderverein Hilfe bei Prostatakrebs e.V., FHbP</w:t>
      </w:r>
      <w:r w:rsidRPr="00C36079">
        <w:rPr>
          <w:rFonts w:cstheme="minorHAnsi"/>
          <w:i w:val="0"/>
          <w:sz w:val="20"/>
          <w:szCs w:val="20"/>
        </w:rPr>
        <w:t xml:space="preserve">), Tornesch, </w:t>
      </w:r>
      <w:r w:rsidRPr="003819D6">
        <w:rPr>
          <w:rFonts w:cstheme="minorHAnsi"/>
          <w:i w:val="0"/>
          <w:sz w:val="20"/>
          <w:szCs w:val="20"/>
        </w:rPr>
        <w:t xml:space="preserve">Germany; </w:t>
      </w:r>
      <w:r w:rsidRPr="003819D6">
        <w:rPr>
          <w:rFonts w:cstheme="minorHAnsi"/>
          <w:i w:val="0"/>
          <w:vertAlign w:val="superscript"/>
        </w:rPr>
        <w:t>5</w:t>
      </w:r>
      <w:r w:rsidRPr="003819D6">
        <w:rPr>
          <w:rFonts w:cstheme="minorHAnsi"/>
          <w:i w:val="0"/>
          <w:sz w:val="20"/>
          <w:szCs w:val="20"/>
        </w:rPr>
        <w:t xml:space="preserve"> Franziskus Hospital, Bielefeld; </w:t>
      </w:r>
      <w:r w:rsidRPr="003819D6">
        <w:rPr>
          <w:rFonts w:cstheme="minorHAnsi"/>
          <w:i w:val="0"/>
          <w:sz w:val="20"/>
          <w:szCs w:val="20"/>
          <w:vertAlign w:val="superscript"/>
        </w:rPr>
        <w:t>6</w:t>
      </w:r>
      <w:r w:rsidRPr="003819D6">
        <w:rPr>
          <w:rFonts w:cstheme="minorHAnsi"/>
          <w:i w:val="0"/>
          <w:sz w:val="20"/>
          <w:szCs w:val="20"/>
        </w:rPr>
        <w:t xml:space="preserve"> Helios Klinikum Erfurt; </w:t>
      </w:r>
      <w:r w:rsidRPr="003819D6">
        <w:rPr>
          <w:rFonts w:cstheme="minorHAnsi"/>
          <w:i w:val="0"/>
          <w:sz w:val="20"/>
          <w:szCs w:val="20"/>
          <w:vertAlign w:val="superscript"/>
        </w:rPr>
        <w:t>7</w:t>
      </w:r>
      <w:r w:rsidRPr="003819D6">
        <w:rPr>
          <w:rFonts w:cstheme="minorHAnsi"/>
          <w:i w:val="0"/>
          <w:sz w:val="20"/>
          <w:szCs w:val="20"/>
        </w:rPr>
        <w:t xml:space="preserve"> Städtisches Klinikum Lüneburg;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8</w:t>
      </w:r>
      <w:r w:rsidRPr="003819D6">
        <w:rPr>
          <w:rFonts w:cstheme="minorHAnsi"/>
          <w:i w:val="0"/>
          <w:sz w:val="20"/>
          <w:szCs w:val="20"/>
        </w:rPr>
        <w:t xml:space="preserve"> Department of Urology and Pediatric Urology, University Hospital Erlangen, FAU Erlangen-Nürnberg;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9</w:t>
      </w:r>
      <w:r w:rsidRPr="003819D6">
        <w:rPr>
          <w:rFonts w:cstheme="minorHAnsi"/>
          <w:i w:val="0"/>
          <w:sz w:val="20"/>
          <w:szCs w:val="20"/>
        </w:rPr>
        <w:t xml:space="preserve"> Klinik und Poliklinik für Urologie,Kinderurologie und Uroonkologie, Universitätsklinikum Essen (AöR); </w:t>
      </w:r>
      <w:r w:rsidRPr="003819D6">
        <w:rPr>
          <w:rFonts w:cstheme="minorHAnsi"/>
          <w:i w:val="0"/>
          <w:sz w:val="20"/>
          <w:szCs w:val="20"/>
          <w:vertAlign w:val="superscript"/>
        </w:rPr>
        <w:t>10</w:t>
      </w:r>
      <w:r w:rsidRPr="003819D6">
        <w:rPr>
          <w:rFonts w:cstheme="minorHAnsi"/>
          <w:i w:val="0"/>
          <w:sz w:val="20"/>
          <w:szCs w:val="20"/>
        </w:rPr>
        <w:t xml:space="preserve"> Vinzenz-Krankenhaus Hannover;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11</w:t>
      </w:r>
      <w:r w:rsidRPr="003819D6">
        <w:rPr>
          <w:rFonts w:cstheme="minorHAnsi"/>
          <w:i w:val="0"/>
          <w:sz w:val="20"/>
          <w:szCs w:val="20"/>
        </w:rPr>
        <w:t xml:space="preserve"> Urologische Klinik, Marien Hospital Herne; </w:t>
      </w:r>
      <w:r w:rsidRPr="003819D6">
        <w:rPr>
          <w:rFonts w:cstheme="minorHAnsi"/>
          <w:i w:val="0"/>
          <w:sz w:val="20"/>
          <w:szCs w:val="20"/>
          <w:vertAlign w:val="superscript"/>
        </w:rPr>
        <w:t>12</w:t>
      </w:r>
      <w:r w:rsidRPr="003819D6">
        <w:rPr>
          <w:rFonts w:cstheme="minorHAnsi"/>
          <w:i w:val="0"/>
          <w:sz w:val="20"/>
          <w:szCs w:val="20"/>
        </w:rPr>
        <w:t> Urologie, Krankenhaus der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</w:rPr>
        <w:t xml:space="preserve">Barmherzigen Brüder Trier;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13</w:t>
      </w:r>
      <w:r w:rsidRPr="003819D6">
        <w:rPr>
          <w:rFonts w:cstheme="minorHAnsi"/>
          <w:i w:val="0"/>
          <w:sz w:val="20"/>
          <w:szCs w:val="20"/>
        </w:rPr>
        <w:t xml:space="preserve"> Martini-Klinik Prostate Cancer Center Hamburg;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14</w:t>
      </w:r>
      <w:r w:rsidRPr="003819D6">
        <w:rPr>
          <w:rFonts w:cstheme="minorHAnsi"/>
          <w:i w:val="0"/>
          <w:sz w:val="20"/>
          <w:szCs w:val="20"/>
        </w:rPr>
        <w:t xml:space="preserve"> St. Marien Hospital Ahaus; 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15 </w:t>
      </w:r>
      <w:r w:rsidRPr="003819D6">
        <w:rPr>
          <w:rFonts w:cstheme="minorHAnsi"/>
          <w:i w:val="0"/>
          <w:sz w:val="20"/>
          <w:szCs w:val="20"/>
        </w:rPr>
        <w:t>Klinik und Poliklinik für Urologie und Kinderurologie, Universitätsmedizin der Johannes Gutenberg-Universität Mainz;</w:t>
      </w:r>
      <w:r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  <w:vertAlign w:val="superscript"/>
        </w:rPr>
        <w:t>16</w:t>
      </w:r>
      <w:r w:rsidRPr="003819D6">
        <w:rPr>
          <w:rFonts w:cstheme="minorHAnsi"/>
          <w:i w:val="0"/>
          <w:sz w:val="20"/>
          <w:szCs w:val="20"/>
        </w:rPr>
        <w:t> German Cancer Society, Berlin, Germany</w:t>
      </w:r>
    </w:p>
    <w:p w:rsidR="00951972" w:rsidRPr="003819D6" w:rsidRDefault="00951972" w:rsidP="00951972">
      <w:pPr>
        <w:pStyle w:val="Author"/>
        <w:spacing w:line="360" w:lineRule="auto"/>
        <w:rPr>
          <w:rFonts w:cstheme="minorHAnsi"/>
          <w:i w:val="0"/>
          <w:sz w:val="20"/>
          <w:szCs w:val="20"/>
        </w:rPr>
      </w:pPr>
    </w:p>
    <w:p w:rsidR="0049395C" w:rsidRPr="00951972" w:rsidRDefault="0049395C">
      <w:pPr>
        <w:spacing w:after="160" w:line="259" w:lineRule="auto"/>
        <w:rPr>
          <w:i/>
          <w:iCs/>
          <w:color w:val="44546A" w:themeColor="text2"/>
          <w:sz w:val="18"/>
          <w:szCs w:val="18"/>
        </w:rPr>
      </w:pPr>
      <w:r w:rsidRPr="00951972">
        <w:br w:type="page"/>
      </w:r>
    </w:p>
    <w:p w:rsidR="00D41D41" w:rsidRPr="000E3597" w:rsidRDefault="00E93E45" w:rsidP="00D41D41">
      <w:pPr>
        <w:pStyle w:val="Beschriftung"/>
        <w:keepNext/>
        <w:rPr>
          <w:lang w:val="en-US"/>
        </w:rPr>
      </w:pPr>
      <w:r w:rsidRPr="00E93E45">
        <w:rPr>
          <w:lang w:val="en-US"/>
        </w:rPr>
        <w:lastRenderedPageBreak/>
        <w:t xml:space="preserve">Online Resource </w:t>
      </w:r>
      <w:r w:rsidR="00D41D41">
        <w:rPr>
          <w:lang w:val="en-US"/>
        </w:rPr>
        <w:t>3</w:t>
      </w:r>
      <w:r w:rsidR="00D41D41" w:rsidRPr="000E3597">
        <w:rPr>
          <w:lang w:val="en-US"/>
        </w:rPr>
        <w:t xml:space="preserve">: </w:t>
      </w:r>
      <w:r w:rsidR="00D41D41" w:rsidRPr="00086D5E">
        <w:rPr>
          <w:lang w:val="en-US"/>
        </w:rPr>
        <w:t>Results of</w:t>
      </w:r>
      <w:r w:rsidR="00C6789B">
        <w:rPr>
          <w:lang w:val="en-US"/>
        </w:rPr>
        <w:t xml:space="preserve"> linear</w:t>
      </w:r>
      <w:r w:rsidR="00D41D41" w:rsidRPr="00086D5E">
        <w:rPr>
          <w:lang w:val="en-US"/>
        </w:rPr>
        <w:t xml:space="preserve"> multilevel analys</w:t>
      </w:r>
      <w:r w:rsidR="00391B01">
        <w:rPr>
          <w:lang w:val="en-US"/>
        </w:rPr>
        <w:t>e</w:t>
      </w:r>
      <w:r w:rsidR="00D41D41" w:rsidRPr="00086D5E">
        <w:rPr>
          <w:lang w:val="en-US"/>
        </w:rPr>
        <w:t xml:space="preserve">s for </w:t>
      </w:r>
      <w:r w:rsidR="00D41D41">
        <w:rPr>
          <w:lang w:val="en-US"/>
        </w:rPr>
        <w:t>pre</w:t>
      </w:r>
      <w:r w:rsidR="000A44D5">
        <w:rPr>
          <w:lang w:val="en-US"/>
        </w:rPr>
        <w:t>therapeutic</w:t>
      </w:r>
      <w:r w:rsidR="00D41D41">
        <w:rPr>
          <w:lang w:val="en-US"/>
        </w:rPr>
        <w:t xml:space="preserve"> </w:t>
      </w:r>
      <w:r w:rsidR="00D41D41" w:rsidRPr="00DA5415">
        <w:rPr>
          <w:lang w:val="en-US"/>
        </w:rPr>
        <w:t xml:space="preserve">self-reported functional status </w:t>
      </w:r>
      <w:r w:rsidR="00D41D41">
        <w:rPr>
          <w:lang w:val="en-US"/>
        </w:rPr>
        <w:t>(</w:t>
      </w:r>
      <w:r w:rsidR="00D41D41" w:rsidRPr="00086D5E">
        <w:rPr>
          <w:lang w:val="en-US"/>
        </w:rPr>
        <w:t xml:space="preserve">model </w:t>
      </w:r>
      <w:r w:rsidR="00735BB4">
        <w:rPr>
          <w:lang w:val="en-US"/>
        </w:rPr>
        <w:t>2</w:t>
      </w:r>
      <w:r w:rsidR="00D41D41">
        <w:rPr>
          <w:lang w:val="en-US"/>
        </w:rPr>
        <w:t>)</w:t>
      </w:r>
    </w:p>
    <w:tbl>
      <w:tblPr>
        <w:tblStyle w:val="Tabellenraster"/>
        <w:tblW w:w="12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8"/>
        <w:gridCol w:w="1920"/>
        <w:gridCol w:w="231"/>
        <w:gridCol w:w="758"/>
        <w:gridCol w:w="1870"/>
        <w:gridCol w:w="1897"/>
        <w:gridCol w:w="1961"/>
        <w:gridCol w:w="1978"/>
      </w:tblGrid>
      <w:tr w:rsidR="007C2396" w:rsidRPr="00C36079" w:rsidTr="00F26768">
        <w:trPr>
          <w:tblHeader/>
        </w:trPr>
        <w:tc>
          <w:tcPr>
            <w:tcW w:w="1908" w:type="dxa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C2396" w:rsidRPr="00C36079" w:rsidRDefault="007C2396" w:rsidP="00302F3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Urinary incontinence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302F3A" w:rsidRPr="00302F3A">
              <w:rPr>
                <w:rFonts w:asciiTheme="minorHAnsi" w:hAnsiTheme="minorHAnsi"/>
                <w:color w:val="000000"/>
                <w:sz w:val="19"/>
                <w:szCs w:val="19"/>
              </w:rPr>
              <w:t>2699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patients, 4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C2396" w:rsidRPr="00C36079" w:rsidRDefault="007C2396" w:rsidP="00302F3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  <w:r w:rsidRPr="00C36079">
              <w:rPr>
                <w:rFonts w:asciiTheme="minorHAnsi" w:hAnsiTheme="minorHAnsi"/>
                <w:sz w:val="19"/>
                <w:szCs w:val="19"/>
                <w:lang w:val="en-US"/>
              </w:rPr>
              <w:t>Urinary irritative/obstructive</w:t>
            </w:r>
            <w:r w:rsidRPr="00C36079">
              <w:rPr>
                <w:rFonts w:asciiTheme="minorHAnsi" w:hAnsiTheme="minorHAnsi"/>
                <w:sz w:val="19"/>
                <w:szCs w:val="19"/>
                <w:lang w:val="en-US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(</w:t>
            </w:r>
            <w:r w:rsidR="00302F3A" w:rsidRPr="00302F3A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2632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patients, 4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 xml:space="preserve"> centers)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C2396" w:rsidRPr="00C36079" w:rsidRDefault="007C2396" w:rsidP="00302F3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Bowel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302F3A" w:rsidRPr="00302F3A">
              <w:rPr>
                <w:rFonts w:asciiTheme="minorHAnsi" w:hAnsiTheme="minorHAnsi"/>
                <w:color w:val="000000"/>
                <w:sz w:val="19"/>
                <w:szCs w:val="19"/>
              </w:rPr>
              <w:t>2636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patients, 4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C2396" w:rsidRPr="00C36079" w:rsidRDefault="007C2396" w:rsidP="00302F3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Sexual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302F3A" w:rsidRPr="00302F3A">
              <w:rPr>
                <w:rFonts w:asciiTheme="minorHAnsi" w:hAnsiTheme="minorHAnsi"/>
                <w:color w:val="000000"/>
                <w:sz w:val="19"/>
                <w:szCs w:val="19"/>
              </w:rPr>
              <w:t>2749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patients, 4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  <w:tc>
          <w:tcPr>
            <w:tcW w:w="1978" w:type="dxa"/>
            <w:tcBorders>
              <w:top w:val="single" w:sz="8" w:space="0" w:color="auto"/>
              <w:bottom w:val="single" w:sz="4" w:space="0" w:color="auto"/>
            </w:tcBorders>
          </w:tcPr>
          <w:p w:rsidR="007C2396" w:rsidRPr="00C36079" w:rsidRDefault="007C2396" w:rsidP="00302F3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Hormonal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302F3A" w:rsidRPr="00302F3A">
              <w:rPr>
                <w:rFonts w:asciiTheme="minorHAnsi" w:hAnsiTheme="minorHAnsi"/>
                <w:color w:val="000000"/>
                <w:sz w:val="19"/>
                <w:szCs w:val="19"/>
              </w:rPr>
              <w:t>2698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patients, 4</w:t>
            </w:r>
            <w:r w:rsidR="00302F3A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</w:tr>
      <w:tr w:rsidR="007C2396" w:rsidRPr="00C36079" w:rsidTr="00F26768">
        <w:trPr>
          <w:tblHeader/>
        </w:trPr>
        <w:tc>
          <w:tcPr>
            <w:tcW w:w="1908" w:type="dxa"/>
            <w:tcBorders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</w:tr>
      <w:tr w:rsidR="007C2396" w:rsidRPr="00C36079" w:rsidTr="00F26768">
        <w:tc>
          <w:tcPr>
            <w:tcW w:w="1908" w:type="dxa"/>
            <w:tcBorders>
              <w:top w:val="single" w:sz="12" w:space="0" w:color="auto"/>
            </w:tcBorders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(Intercept)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C2396" w:rsidRPr="00606EF0" w:rsidRDefault="0002408C" w:rsidP="00606EF0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06EF0">
              <w:rPr>
                <w:rFonts w:asciiTheme="minorHAnsi" w:hAnsiTheme="minorHAnsi"/>
                <w:sz w:val="19"/>
                <w:szCs w:val="19"/>
              </w:rPr>
              <w:t>103.6 (98.41-108.78)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C2396" w:rsidRPr="00606EF0" w:rsidRDefault="0002408C" w:rsidP="00606EF0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06EF0">
              <w:rPr>
                <w:rFonts w:asciiTheme="minorHAnsi" w:hAnsiTheme="minorHAnsi"/>
                <w:sz w:val="19"/>
                <w:szCs w:val="19"/>
              </w:rPr>
              <w:t>94.67 (88.93-100.42)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C2396" w:rsidRPr="00606EF0" w:rsidRDefault="00C56C96" w:rsidP="00606EF0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06EF0">
              <w:rPr>
                <w:rFonts w:asciiTheme="minorHAnsi" w:hAnsiTheme="minorHAnsi"/>
                <w:sz w:val="19"/>
                <w:szCs w:val="19"/>
              </w:rPr>
              <w:t>96.9 (93.49-100.32)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tcMar>
              <w:left w:w="115" w:type="dxa"/>
              <w:right w:w="115" w:type="dxa"/>
            </w:tcMar>
          </w:tcPr>
          <w:p w:rsidR="007C2396" w:rsidRPr="00606EF0" w:rsidRDefault="00951319" w:rsidP="00606EF0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06EF0">
              <w:rPr>
                <w:rFonts w:asciiTheme="minorHAnsi" w:hAnsiTheme="minorHAnsi"/>
                <w:sz w:val="19"/>
                <w:szCs w:val="19"/>
              </w:rPr>
              <w:t>148.6 (139.08-158.12)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7C2396" w:rsidRPr="00606EF0" w:rsidRDefault="00170A23" w:rsidP="00606EF0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06EF0">
              <w:rPr>
                <w:rFonts w:asciiTheme="minorHAnsi" w:hAnsiTheme="minorHAnsi"/>
                <w:sz w:val="19"/>
                <w:szCs w:val="19"/>
              </w:rPr>
              <w:t>75.12 (70.02-80.22)</w:t>
            </w:r>
          </w:p>
        </w:tc>
      </w:tr>
      <w:tr w:rsidR="007C2396" w:rsidRPr="00C36079" w:rsidTr="00F26768">
        <w:trPr>
          <w:gridAfter w:val="4"/>
          <w:wAfter w:w="7706" w:type="dxa"/>
        </w:trPr>
        <w:tc>
          <w:tcPr>
            <w:tcW w:w="3828" w:type="dxa"/>
            <w:gridSpan w:val="2"/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Patient characteristics</w:t>
            </w:r>
          </w:p>
        </w:tc>
        <w:tc>
          <w:tcPr>
            <w:tcW w:w="989" w:type="dxa"/>
            <w:gridSpan w:val="2"/>
          </w:tcPr>
          <w:p w:rsidR="007C2396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C2396" w:rsidRPr="00C36079" w:rsidTr="00F26768">
        <w:trPr>
          <w:gridAfter w:val="4"/>
          <w:wAfter w:w="7706" w:type="dxa"/>
        </w:trPr>
        <w:tc>
          <w:tcPr>
            <w:tcW w:w="3828" w:type="dxa"/>
            <w:gridSpan w:val="2"/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Sociodemographic information</w:t>
            </w:r>
          </w:p>
        </w:tc>
        <w:tc>
          <w:tcPr>
            <w:tcW w:w="989" w:type="dxa"/>
            <w:gridSpan w:val="2"/>
          </w:tcPr>
          <w:p w:rsidR="007C2396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Age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02408C" w:rsidRPr="00606EF0" w:rsidRDefault="0002408C" w:rsidP="00606EF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606EF0">
              <w:rPr>
                <w:rFonts w:asciiTheme="minorHAnsi" w:hAnsiTheme="minorHAnsi"/>
                <w:b/>
                <w:sz w:val="19"/>
                <w:szCs w:val="19"/>
              </w:rPr>
              <w:t>-0.19 (-0.26--0.11);</w:t>
            </w:r>
          </w:p>
          <w:p w:rsidR="007C2396" w:rsidRPr="00606EF0" w:rsidRDefault="0002408C" w:rsidP="00606EF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606EF0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02408C" w:rsidRPr="00813175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-0.13 (-0.21--0.04);</w:t>
            </w:r>
          </w:p>
          <w:p w:rsidR="007C2396" w:rsidRPr="00813175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0.003*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C56C96" w:rsidRPr="00813175" w:rsidRDefault="00C56C96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 (-0.05-0.05);</w:t>
            </w:r>
          </w:p>
          <w:p w:rsidR="007C2396" w:rsidRPr="00813175" w:rsidRDefault="00C56C96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0.892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813175" w:rsidRDefault="00951319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-1.39 (-1.53--1.25);</w:t>
            </w:r>
          </w:p>
          <w:p w:rsidR="00951319" w:rsidRPr="00813175" w:rsidRDefault="00951319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  <w:bookmarkStart w:id="0" w:name="_GoBack"/>
            <w:bookmarkEnd w:id="0"/>
          </w:p>
        </w:tc>
        <w:tc>
          <w:tcPr>
            <w:tcW w:w="1978" w:type="dxa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0.24 (0.17-0.32);</w:t>
            </w:r>
          </w:p>
          <w:p w:rsidR="007C2396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Nationality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German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Other 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02408C" w:rsidRPr="00813175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-2.35 (-5.44-0.75);</w:t>
            </w:r>
          </w:p>
          <w:p w:rsidR="007C2396" w:rsidRPr="00C36079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0.138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02408C" w:rsidRPr="00813175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-2.94 (-6.36-0.47);</w:t>
            </w:r>
          </w:p>
          <w:p w:rsidR="007C2396" w:rsidRPr="00813175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0.091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C56C96" w:rsidRPr="00813175" w:rsidRDefault="00C56C96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0.04 (-1.99-2.07);</w:t>
            </w:r>
          </w:p>
          <w:p w:rsidR="007C2396" w:rsidRPr="00813175" w:rsidRDefault="00C56C96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0.970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951319" w:rsidRPr="00813175" w:rsidRDefault="00951319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0.5 (-5.24-6.25);</w:t>
            </w:r>
          </w:p>
          <w:p w:rsidR="007C2396" w:rsidRPr="00813175" w:rsidRDefault="00951319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0.864</w:t>
            </w:r>
          </w:p>
        </w:tc>
        <w:tc>
          <w:tcPr>
            <w:tcW w:w="1978" w:type="dxa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0.58 (-2.43-3.59);</w:t>
            </w:r>
          </w:p>
          <w:p w:rsidR="007C2396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0.704</w:t>
            </w: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Insurance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Statutory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Private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02408C" w:rsidRPr="00813175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1.11 (-0.32-2.53);</w:t>
            </w:r>
          </w:p>
          <w:p w:rsidR="007C2396" w:rsidRPr="00813175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0.128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02408C" w:rsidRPr="00813175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1.34 (-0.24-2.92);</w:t>
            </w:r>
          </w:p>
          <w:p w:rsidR="007C2396" w:rsidRPr="00813175" w:rsidRDefault="0002408C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0.096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C56C96" w:rsidRPr="00813175" w:rsidRDefault="00C56C96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0.69 (-0.25-1.63);</w:t>
            </w:r>
          </w:p>
          <w:p w:rsidR="007C2396" w:rsidRPr="00813175" w:rsidRDefault="00C56C96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0.151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951319" w:rsidRPr="00813175" w:rsidRDefault="00951319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2.46 (-0.16-5.08);</w:t>
            </w:r>
          </w:p>
          <w:p w:rsidR="007C2396" w:rsidRPr="00813175" w:rsidRDefault="00951319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0.065</w:t>
            </w:r>
          </w:p>
        </w:tc>
        <w:tc>
          <w:tcPr>
            <w:tcW w:w="1978" w:type="dxa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1.26 (-0.14-2.66);</w:t>
            </w:r>
          </w:p>
          <w:p w:rsidR="007C2396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0.077</w:t>
            </w: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lastRenderedPageBreak/>
              <w:t>School-leaving qualification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Lower secondary school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170A23" w:rsidRPr="00C36079" w:rsidTr="00E8590E">
        <w:tc>
          <w:tcPr>
            <w:tcW w:w="1908" w:type="dxa"/>
            <w:tcMar>
              <w:left w:w="115" w:type="dxa"/>
              <w:right w:w="115" w:type="dxa"/>
            </w:tcMar>
          </w:tcPr>
          <w:p w:rsidR="00170A23" w:rsidRPr="00C36079" w:rsidRDefault="00170A23" w:rsidP="00170A23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Intermediate secondary school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1.35 (-0.11-2.81);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0.070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0.55 (-1.07-2.18);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0.504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0.34 (-0.64-1.31);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0.499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3.23 (0.57-5.89);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0.017*</w:t>
            </w:r>
          </w:p>
        </w:tc>
        <w:tc>
          <w:tcPr>
            <w:tcW w:w="1978" w:type="dxa"/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2.06 (0.62-3.5);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0.005*</w:t>
            </w:r>
          </w:p>
        </w:tc>
      </w:tr>
      <w:tr w:rsidR="00170A23" w:rsidRPr="00C36079" w:rsidTr="00E8590E">
        <w:tc>
          <w:tcPr>
            <w:tcW w:w="1908" w:type="dxa"/>
            <w:tcMar>
              <w:left w:w="115" w:type="dxa"/>
              <w:right w:w="115" w:type="dxa"/>
            </w:tcMar>
          </w:tcPr>
          <w:p w:rsidR="00170A23" w:rsidRPr="00C36079" w:rsidRDefault="00170A23" w:rsidP="00170A23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FHSR</w:t>
            </w:r>
            <w:r>
              <w:rPr>
                <w:rFonts w:asciiTheme="minorHAnsi" w:hAnsiTheme="minorHAnsi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1.05 (-0.78-2.89);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0.261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-0.36 (-2.39-1.67);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0.727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-0.76 (-2-0.47);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0.224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6.37 (3-9.75);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0.01 (-1.81-1.84);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0.988</w:t>
            </w:r>
          </w:p>
        </w:tc>
      </w:tr>
      <w:tr w:rsidR="00170A23" w:rsidRPr="00C36079" w:rsidTr="00E8590E">
        <w:tc>
          <w:tcPr>
            <w:tcW w:w="1908" w:type="dxa"/>
            <w:tcMar>
              <w:left w:w="115" w:type="dxa"/>
              <w:right w:w="115" w:type="dxa"/>
            </w:tcMar>
          </w:tcPr>
          <w:p w:rsidR="00170A23" w:rsidRPr="00C36079" w:rsidRDefault="00170A23" w:rsidP="00170A23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University entrance certificate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0.72 (-0.89-2.33);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0.378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0.03 (-1.76-1.81);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0.977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0.21 (-0.86-1.28);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0.699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8.23 (5.27-11.19);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2.06 (0.48-3.64);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0.011*</w:t>
            </w:r>
          </w:p>
        </w:tc>
      </w:tr>
      <w:tr w:rsidR="00170A23" w:rsidRPr="00C36079" w:rsidTr="00E8590E">
        <w:tc>
          <w:tcPr>
            <w:tcW w:w="1908" w:type="dxa"/>
            <w:tcMar>
              <w:left w:w="115" w:type="dxa"/>
              <w:right w:w="115" w:type="dxa"/>
            </w:tcMar>
          </w:tcPr>
          <w:p w:rsidR="00170A23" w:rsidRPr="00C36079" w:rsidRDefault="00170A23" w:rsidP="00170A23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Other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0.81 (-3.69-5.31);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0.725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-2.29 (-7.26-2.69);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0.367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0.97 (-1.94-3.88);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0.514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-0.53 (-8.76-7.7);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0.900</w:t>
            </w:r>
          </w:p>
        </w:tc>
        <w:tc>
          <w:tcPr>
            <w:tcW w:w="1978" w:type="dxa"/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1.83 (-2.57-6.23);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0.415</w:t>
            </w:r>
          </w:p>
        </w:tc>
      </w:tr>
      <w:tr w:rsidR="00170A23" w:rsidRPr="00C36079" w:rsidTr="00E8590E">
        <w:tc>
          <w:tcPr>
            <w:tcW w:w="1908" w:type="dxa"/>
            <w:tcMar>
              <w:left w:w="115" w:type="dxa"/>
              <w:right w:w="115" w:type="dxa"/>
            </w:tcMar>
          </w:tcPr>
          <w:p w:rsidR="00170A23" w:rsidRPr="00C36079" w:rsidRDefault="00170A23" w:rsidP="00170A23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None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-0.58 (-7.4-6.23);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0.867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-10.67 (-18.12--3.22);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0.005*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-4.58 (-8.87--0.29);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0.036*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-8.06 (-20.11-3.98);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0.189</w:t>
            </w:r>
          </w:p>
        </w:tc>
        <w:tc>
          <w:tcPr>
            <w:tcW w:w="1978" w:type="dxa"/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0.90 (-5.69-7.5);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13175">
              <w:rPr>
                <w:rFonts w:asciiTheme="minorHAnsi" w:hAnsiTheme="minorHAnsi"/>
                <w:sz w:val="19"/>
                <w:szCs w:val="19"/>
              </w:rPr>
              <w:t>0.788</w:t>
            </w:r>
          </w:p>
        </w:tc>
      </w:tr>
      <w:tr w:rsidR="007C2396" w:rsidRPr="003E718B" w:rsidTr="00F26768">
        <w:trPr>
          <w:gridAfter w:val="4"/>
          <w:wAfter w:w="7706" w:type="dxa"/>
        </w:trPr>
        <w:tc>
          <w:tcPr>
            <w:tcW w:w="3828" w:type="dxa"/>
            <w:gridSpan w:val="2"/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before="240" w:line="360" w:lineRule="auto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  <w:r>
              <w:rPr>
                <w:rFonts w:asciiTheme="minorHAnsi" w:hAnsiTheme="minorHAnsi"/>
                <w:i/>
                <w:sz w:val="19"/>
                <w:szCs w:val="19"/>
                <w:lang w:val="en-US"/>
              </w:rPr>
              <w:t xml:space="preserve">Disease information </w:t>
            </w:r>
          </w:p>
        </w:tc>
        <w:tc>
          <w:tcPr>
            <w:tcW w:w="989" w:type="dxa"/>
            <w:gridSpan w:val="2"/>
          </w:tcPr>
          <w:p w:rsidR="007C2396" w:rsidRDefault="007C2396" w:rsidP="00F26768">
            <w:pPr>
              <w:pStyle w:val="Tables"/>
              <w:tabs>
                <w:tab w:val="left" w:pos="216"/>
              </w:tabs>
              <w:spacing w:before="240" w:line="360" w:lineRule="auto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lastRenderedPageBreak/>
              <w:t>Comorbidities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0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170A23" w:rsidRPr="00C36079" w:rsidTr="00E0225F">
        <w:tc>
          <w:tcPr>
            <w:tcW w:w="1908" w:type="dxa"/>
            <w:tcMar>
              <w:left w:w="115" w:type="dxa"/>
              <w:right w:w="115" w:type="dxa"/>
            </w:tcMar>
          </w:tcPr>
          <w:p w:rsidR="00170A23" w:rsidRPr="00C36079" w:rsidRDefault="00170A23" w:rsidP="00170A23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1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0.34 (-1.1-1.77);</w:t>
            </w:r>
          </w:p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0.645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0.61 (-1-2.23);</w:t>
            </w:r>
          </w:p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0.458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-0.25 (-1.18-0.69);</w:t>
            </w:r>
          </w:p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0.602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-4.84 (-7.48--2.21);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:rsidR="00D947D5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-2.1 (-3.5--0.7)</w:t>
            </w:r>
            <w:r w:rsidR="00D947D5" w:rsidRPr="00813175">
              <w:rPr>
                <w:rFonts w:asciiTheme="minorHAnsi" w:hAnsiTheme="minorHAnsi"/>
                <w:b/>
                <w:sz w:val="19"/>
                <w:szCs w:val="19"/>
              </w:rPr>
              <w:t>;</w:t>
            </w:r>
          </w:p>
          <w:p w:rsidR="00170A23" w:rsidRPr="00813175" w:rsidRDefault="00D947D5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0.003*</w:t>
            </w:r>
          </w:p>
        </w:tc>
      </w:tr>
      <w:tr w:rsidR="00170A23" w:rsidRPr="00C36079" w:rsidTr="00E0225F">
        <w:tc>
          <w:tcPr>
            <w:tcW w:w="1908" w:type="dxa"/>
            <w:tcMar>
              <w:left w:w="115" w:type="dxa"/>
              <w:right w:w="115" w:type="dxa"/>
            </w:tcMar>
          </w:tcPr>
          <w:p w:rsidR="00170A23" w:rsidRPr="00C36079" w:rsidRDefault="00170A23" w:rsidP="00170A23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 ≥ 2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1.3 (-0.91-3.52);</w:t>
            </w:r>
          </w:p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0.249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-1.53 (-4.01-0.95);</w:t>
            </w:r>
          </w:p>
          <w:p w:rsidR="00170A23" w:rsidRPr="00021DA6" w:rsidRDefault="00170A23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0.226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-1.44 (-2.88-0.01);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0.052*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-8.5 (-12.59--4.4);</w:t>
            </w:r>
          </w:p>
          <w:p w:rsidR="00170A23" w:rsidRPr="00813175" w:rsidRDefault="00170A23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:rsidR="00D947D5" w:rsidRPr="009F4C84" w:rsidRDefault="00170A23" w:rsidP="009F4C84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F4C84">
              <w:rPr>
                <w:rFonts w:asciiTheme="minorHAnsi" w:hAnsiTheme="minorHAnsi"/>
                <w:b/>
                <w:sz w:val="19"/>
                <w:szCs w:val="19"/>
              </w:rPr>
              <w:t>-4.26 (-6.43--2.09)</w:t>
            </w:r>
            <w:r w:rsidR="00D947D5" w:rsidRPr="009F4C84">
              <w:rPr>
                <w:rFonts w:asciiTheme="minorHAnsi" w:hAnsiTheme="minorHAnsi"/>
                <w:b/>
                <w:sz w:val="19"/>
                <w:szCs w:val="19"/>
              </w:rPr>
              <w:t>;</w:t>
            </w:r>
          </w:p>
          <w:p w:rsidR="00170A23" w:rsidRPr="009F4C84" w:rsidRDefault="00D947D5" w:rsidP="009F4C84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F4C84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Risk class</w:t>
            </w:r>
            <w:r>
              <w:rPr>
                <w:rFonts w:asciiTheme="minorHAnsi" w:hAnsiTheme="minorHAnsi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D947D5" w:rsidRPr="00C36079" w:rsidTr="004E22E0">
        <w:tc>
          <w:tcPr>
            <w:tcW w:w="1908" w:type="dxa"/>
            <w:tcMar>
              <w:left w:w="115" w:type="dxa"/>
              <w:right w:w="115" w:type="dxa"/>
            </w:tcMar>
          </w:tcPr>
          <w:p w:rsidR="00D947D5" w:rsidRPr="00C36079" w:rsidRDefault="00D947D5" w:rsidP="00D947D5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High, localized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-0.62 (-2.32-1.07);</w:t>
            </w:r>
          </w:p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0.469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21DA6">
              <w:rPr>
                <w:rFonts w:asciiTheme="minorHAnsi" w:hAnsiTheme="minorHAnsi"/>
                <w:b/>
                <w:sz w:val="19"/>
                <w:szCs w:val="19"/>
              </w:rPr>
              <w:t>-2.13 (-4.01--0.26);</w:t>
            </w:r>
          </w:p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21DA6">
              <w:rPr>
                <w:rFonts w:asciiTheme="minorHAnsi" w:hAnsiTheme="minorHAnsi"/>
                <w:b/>
                <w:sz w:val="19"/>
                <w:szCs w:val="19"/>
              </w:rPr>
              <w:t>0.026</w:t>
            </w:r>
            <w:r w:rsidR="00021DA6">
              <w:rPr>
                <w:rFonts w:asciiTheme="minorHAnsi" w:hAnsiTheme="minorHAnsi"/>
                <w:b/>
                <w:sz w:val="19"/>
                <w:szCs w:val="19"/>
              </w:rPr>
              <w:t>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21DA6">
              <w:rPr>
                <w:rFonts w:asciiTheme="minorHAnsi" w:hAnsiTheme="minorHAnsi"/>
                <w:b/>
                <w:sz w:val="19"/>
                <w:szCs w:val="19"/>
              </w:rPr>
              <w:t>-1.4 (-2.53--0.27);</w:t>
            </w:r>
          </w:p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21DA6">
              <w:rPr>
                <w:rFonts w:asciiTheme="minorHAnsi" w:hAnsiTheme="minorHAnsi"/>
                <w:b/>
                <w:sz w:val="19"/>
                <w:szCs w:val="19"/>
              </w:rPr>
              <w:t>0.016*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-0.94 (-4.05-2.17);</w:t>
            </w:r>
          </w:p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0.553</w:t>
            </w:r>
          </w:p>
        </w:tc>
        <w:tc>
          <w:tcPr>
            <w:tcW w:w="1978" w:type="dxa"/>
            <w:vAlign w:val="bottom"/>
          </w:tcPr>
          <w:p w:rsidR="00D947D5" w:rsidRPr="009F4C84" w:rsidRDefault="00D947D5" w:rsidP="009F4C84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F4C84">
              <w:rPr>
                <w:rFonts w:asciiTheme="minorHAnsi" w:hAnsiTheme="minorHAnsi"/>
                <w:b/>
                <w:sz w:val="19"/>
                <w:szCs w:val="19"/>
              </w:rPr>
              <w:t>-1.87 (-3.54--0.19);</w:t>
            </w:r>
          </w:p>
          <w:p w:rsidR="00D947D5" w:rsidRPr="009F4C84" w:rsidRDefault="00D947D5" w:rsidP="009F4C84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F4C84">
              <w:rPr>
                <w:rFonts w:asciiTheme="minorHAnsi" w:hAnsiTheme="minorHAnsi"/>
                <w:b/>
                <w:sz w:val="19"/>
                <w:szCs w:val="19"/>
              </w:rPr>
              <w:t>0.02</w:t>
            </w:r>
            <w:r w:rsidR="00FF766A" w:rsidRPr="009F4C84">
              <w:rPr>
                <w:rFonts w:asciiTheme="minorHAnsi" w:hAnsiTheme="minorHAnsi"/>
                <w:b/>
                <w:sz w:val="19"/>
                <w:szCs w:val="19"/>
              </w:rPr>
              <w:t>9*</w:t>
            </w:r>
          </w:p>
        </w:tc>
      </w:tr>
      <w:tr w:rsidR="00D947D5" w:rsidRPr="00C36079" w:rsidTr="004E22E0">
        <w:tc>
          <w:tcPr>
            <w:tcW w:w="1908" w:type="dxa"/>
            <w:tcMar>
              <w:left w:w="115" w:type="dxa"/>
              <w:right w:w="115" w:type="dxa"/>
            </w:tcMar>
          </w:tcPr>
          <w:p w:rsidR="00D947D5" w:rsidRPr="00C36079" w:rsidRDefault="00D947D5" w:rsidP="00D947D5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Intermediate, localized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0.44 (-1.15-2.04);</w:t>
            </w:r>
          </w:p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0.587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-0.12 (-1.9-1.66);</w:t>
            </w:r>
          </w:p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0.895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-0.82 (-1.89-0.25);</w:t>
            </w:r>
          </w:p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0.133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1.97 (-0.97-4.91);</w:t>
            </w:r>
          </w:p>
          <w:p w:rsidR="00D947D5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0.188</w:t>
            </w:r>
          </w:p>
        </w:tc>
        <w:tc>
          <w:tcPr>
            <w:tcW w:w="1978" w:type="dxa"/>
            <w:vAlign w:val="bottom"/>
          </w:tcPr>
          <w:p w:rsidR="00FF766A" w:rsidRPr="00021DA6" w:rsidRDefault="00D947D5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-0.31 (-1.9-1.27)</w:t>
            </w:r>
            <w:r w:rsidR="00FF766A" w:rsidRPr="00021DA6">
              <w:rPr>
                <w:rFonts w:asciiTheme="minorHAnsi" w:hAnsiTheme="minorHAnsi"/>
                <w:sz w:val="19"/>
                <w:szCs w:val="19"/>
              </w:rPr>
              <w:t>;</w:t>
            </w:r>
          </w:p>
          <w:p w:rsidR="00D947D5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0.700</w:t>
            </w:r>
          </w:p>
        </w:tc>
      </w:tr>
      <w:tr w:rsidR="007C2396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Low, localized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:rsidR="007C2396" w:rsidRPr="00C36079" w:rsidRDefault="007C2396" w:rsidP="00F26768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FF766A" w:rsidRPr="00C36079" w:rsidTr="00C51BC2">
        <w:tc>
          <w:tcPr>
            <w:tcW w:w="1908" w:type="dxa"/>
            <w:tcMar>
              <w:left w:w="115" w:type="dxa"/>
              <w:right w:w="115" w:type="dxa"/>
            </w:tcMar>
          </w:tcPr>
          <w:p w:rsidR="00FF766A" w:rsidRPr="00C36079" w:rsidRDefault="00FF766A" w:rsidP="00FF766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Locally advanced 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1.29 (-1.62-4.21);</w:t>
            </w:r>
          </w:p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0.384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FF766A" w:rsidRPr="00813175" w:rsidRDefault="00FF766A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-3.46 (-6.67--0.24);</w:t>
            </w:r>
          </w:p>
          <w:p w:rsidR="00FF766A" w:rsidRPr="00813175" w:rsidRDefault="00FF766A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0.035</w:t>
            </w:r>
            <w:r w:rsidR="00813175">
              <w:rPr>
                <w:rFonts w:asciiTheme="minorHAnsi" w:hAnsiTheme="minorHAnsi"/>
                <w:b/>
                <w:sz w:val="19"/>
                <w:szCs w:val="19"/>
              </w:rPr>
              <w:t>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-1.28 (-3.2-0.64);</w:t>
            </w:r>
          </w:p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0.192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-1.13 (-6.41-4.14);</w:t>
            </w:r>
          </w:p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0.673</w:t>
            </w:r>
          </w:p>
        </w:tc>
        <w:tc>
          <w:tcPr>
            <w:tcW w:w="1978" w:type="dxa"/>
            <w:vAlign w:val="bottom"/>
          </w:tcPr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-1.32 (-4.21-1.58);</w:t>
            </w:r>
          </w:p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0.374</w:t>
            </w:r>
          </w:p>
        </w:tc>
      </w:tr>
      <w:tr w:rsidR="00FF766A" w:rsidRPr="00C36079" w:rsidTr="00C51BC2">
        <w:tc>
          <w:tcPr>
            <w:tcW w:w="1908" w:type="dxa"/>
            <w:tcMar>
              <w:left w:w="115" w:type="dxa"/>
              <w:right w:w="115" w:type="dxa"/>
            </w:tcMar>
          </w:tcPr>
          <w:p w:rsidR="00FF766A" w:rsidRPr="00C36079" w:rsidRDefault="00FF766A" w:rsidP="00FF766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Advanced (N1)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-2.18 (-7.53-3.17);</w:t>
            </w:r>
          </w:p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0.424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FF766A" w:rsidRPr="00813175" w:rsidRDefault="00FF766A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-13.55 (-19.5--7.6);</w:t>
            </w:r>
          </w:p>
          <w:p w:rsidR="00FF766A" w:rsidRPr="00813175" w:rsidRDefault="00FF766A" w:rsidP="00813175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3175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21DA6">
              <w:rPr>
                <w:rFonts w:asciiTheme="minorHAnsi" w:hAnsiTheme="minorHAnsi"/>
                <w:b/>
                <w:sz w:val="19"/>
                <w:szCs w:val="19"/>
              </w:rPr>
              <w:t>-5.35 (-8.95--1.76);</w:t>
            </w:r>
          </w:p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21DA6">
              <w:rPr>
                <w:rFonts w:asciiTheme="minorHAnsi" w:hAnsiTheme="minorHAnsi"/>
                <w:b/>
                <w:sz w:val="19"/>
                <w:szCs w:val="19"/>
              </w:rPr>
              <w:t>0.003*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-8.27 (-18.19-1.65);</w:t>
            </w:r>
          </w:p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0.102</w:t>
            </w:r>
          </w:p>
        </w:tc>
        <w:tc>
          <w:tcPr>
            <w:tcW w:w="1978" w:type="dxa"/>
            <w:vAlign w:val="bottom"/>
          </w:tcPr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-1.38 (-6.52-3.76);</w:t>
            </w:r>
          </w:p>
          <w:p w:rsidR="00FF766A" w:rsidRPr="00021DA6" w:rsidRDefault="00FF766A" w:rsidP="00021DA6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21DA6">
              <w:rPr>
                <w:rFonts w:asciiTheme="minorHAnsi" w:hAnsiTheme="minorHAnsi"/>
                <w:sz w:val="19"/>
                <w:szCs w:val="19"/>
              </w:rPr>
              <w:t>0.599</w:t>
            </w:r>
          </w:p>
        </w:tc>
      </w:tr>
      <w:tr w:rsidR="007C2396" w:rsidRPr="00C36079" w:rsidTr="00F26768">
        <w:trPr>
          <w:gridAfter w:val="4"/>
          <w:wAfter w:w="7706" w:type="dxa"/>
        </w:trPr>
        <w:tc>
          <w:tcPr>
            <w:tcW w:w="3828" w:type="dxa"/>
            <w:gridSpan w:val="2"/>
          </w:tcPr>
          <w:p w:rsidR="007C2396" w:rsidRPr="00C36079" w:rsidRDefault="007C2396" w:rsidP="00F26768">
            <w:pPr>
              <w:pStyle w:val="Tables"/>
              <w:spacing w:line="36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89" w:type="dxa"/>
            <w:gridSpan w:val="2"/>
          </w:tcPr>
          <w:p w:rsidR="007C2396" w:rsidRPr="00C36079" w:rsidRDefault="007C2396" w:rsidP="00F26768">
            <w:pPr>
              <w:pStyle w:val="Tables"/>
              <w:spacing w:line="36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27880" w:rsidRPr="00C36079" w:rsidTr="00F26768">
        <w:tc>
          <w:tcPr>
            <w:tcW w:w="1908" w:type="dxa"/>
            <w:tcMar>
              <w:left w:w="115" w:type="dxa"/>
              <w:right w:w="115" w:type="dxa"/>
            </w:tcMar>
          </w:tcPr>
          <w:p w:rsidR="00E27880" w:rsidRPr="00C36079" w:rsidRDefault="00E27880" w:rsidP="00E27880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</w:r>
            <w:r>
              <w:rPr>
                <w:rFonts w:asciiTheme="minorHAnsi" w:hAnsiTheme="minorHAnsi"/>
                <w:sz w:val="19"/>
                <w:szCs w:val="19"/>
              </w:rPr>
              <w:t>ICC (m</w:t>
            </w:r>
            <w:r w:rsidRPr="00C36079">
              <w:rPr>
                <w:rFonts w:asciiTheme="minorHAnsi" w:hAnsiTheme="minorHAnsi"/>
                <w:sz w:val="19"/>
                <w:szCs w:val="19"/>
              </w:rPr>
              <w:t>odel 1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E27880" w:rsidRPr="00DF384C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0.007;</w:t>
            </w:r>
          </w:p>
          <w:p w:rsidR="00E27880" w:rsidRPr="00DF384C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0.180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E27880" w:rsidRPr="00DF384C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0.007;</w:t>
            </w:r>
          </w:p>
          <w:p w:rsidR="00E27880" w:rsidRPr="00DF384C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0.185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&lt;0.001;</w:t>
            </w:r>
          </w:p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0.773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0.007;</w:t>
            </w:r>
          </w:p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0.163</w:t>
            </w:r>
          </w:p>
        </w:tc>
        <w:tc>
          <w:tcPr>
            <w:tcW w:w="1978" w:type="dxa"/>
          </w:tcPr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0.007;</w:t>
            </w:r>
          </w:p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0.187</w:t>
            </w:r>
          </w:p>
        </w:tc>
      </w:tr>
      <w:tr w:rsidR="00E27880" w:rsidRPr="00C36079" w:rsidTr="00F26768">
        <w:tc>
          <w:tcPr>
            <w:tcW w:w="1908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:rsidR="00E27880" w:rsidRPr="00C36079" w:rsidRDefault="00E27880" w:rsidP="00E27880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</w:r>
            <w:r>
              <w:rPr>
                <w:rFonts w:asciiTheme="minorHAnsi" w:hAnsiTheme="minorHAnsi"/>
                <w:sz w:val="19"/>
                <w:szCs w:val="19"/>
              </w:rPr>
              <w:t>ICC (m</w:t>
            </w:r>
            <w:r w:rsidRPr="00C36079">
              <w:rPr>
                <w:rFonts w:asciiTheme="minorHAnsi" w:hAnsiTheme="minorHAnsi"/>
                <w:sz w:val="19"/>
                <w:szCs w:val="19"/>
              </w:rPr>
              <w:t>odel 2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2151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27880" w:rsidRPr="00DF384C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0.003;</w:t>
            </w:r>
          </w:p>
          <w:p w:rsidR="00E27880" w:rsidRPr="00DF384C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0.336</w:t>
            </w:r>
          </w:p>
        </w:tc>
        <w:tc>
          <w:tcPr>
            <w:tcW w:w="2628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27880" w:rsidRPr="00DF384C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0.007;</w:t>
            </w:r>
          </w:p>
          <w:p w:rsidR="00E27880" w:rsidRPr="00DF384C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0.198</w:t>
            </w: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&lt;0.001;</w:t>
            </w:r>
          </w:p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0.964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0.002;</w:t>
            </w:r>
          </w:p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0.412</w:t>
            </w:r>
          </w:p>
        </w:tc>
        <w:tc>
          <w:tcPr>
            <w:tcW w:w="1978" w:type="dxa"/>
            <w:tcBorders>
              <w:bottom w:val="single" w:sz="8" w:space="0" w:color="auto"/>
            </w:tcBorders>
          </w:tcPr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0.001;</w:t>
            </w:r>
          </w:p>
          <w:p w:rsidR="00E27880" w:rsidRPr="0080214B" w:rsidRDefault="00E27880" w:rsidP="00E27880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0.531</w:t>
            </w:r>
          </w:p>
        </w:tc>
      </w:tr>
    </w:tbl>
    <w:p w:rsidR="007C2396" w:rsidRDefault="007C2396" w:rsidP="007C2396"/>
    <w:p w:rsidR="00D41D41" w:rsidRDefault="00D41D41" w:rsidP="00D41D41">
      <w:pPr>
        <w:spacing w:before="2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Note: (1) Multilevel mo</w:t>
      </w:r>
      <w:r w:rsidR="006E266B">
        <w:rPr>
          <w:rFonts w:ascii="Times New Roman" w:hAnsi="Times New Roman"/>
          <w:lang w:val="en-US"/>
        </w:rPr>
        <w:t>del 2</w:t>
      </w:r>
      <w:r>
        <w:rPr>
          <w:rFonts w:ascii="Times New Roman" w:hAnsi="Times New Roman"/>
          <w:lang w:val="en-US"/>
        </w:rPr>
        <w:t xml:space="preserve"> </w:t>
      </w:r>
      <w:r w:rsidRPr="00DA5415">
        <w:rPr>
          <w:rFonts w:ascii="Times New Roman" w:hAnsi="Times New Roman"/>
          <w:lang w:val="en-US"/>
        </w:rPr>
        <w:t>account</w:t>
      </w:r>
      <w:r>
        <w:rPr>
          <w:rFonts w:ascii="Times New Roman" w:hAnsi="Times New Roman"/>
          <w:lang w:val="en-US"/>
        </w:rPr>
        <w:t>s</w:t>
      </w:r>
      <w:r w:rsidRPr="00DA5415">
        <w:rPr>
          <w:rFonts w:ascii="Times New Roman" w:hAnsi="Times New Roman"/>
          <w:lang w:val="en-US"/>
        </w:rPr>
        <w:t xml:space="preserve"> for the clustering of patien</w:t>
      </w:r>
      <w:r>
        <w:rPr>
          <w:rFonts w:ascii="Times New Roman" w:hAnsi="Times New Roman"/>
          <w:lang w:val="en-US"/>
        </w:rPr>
        <w:t>ts (le</w:t>
      </w:r>
      <w:r w:rsidR="006E266B">
        <w:rPr>
          <w:rFonts w:ascii="Times New Roman" w:hAnsi="Times New Roman"/>
          <w:lang w:val="en-US"/>
        </w:rPr>
        <w:t xml:space="preserve">vel 1) in </w:t>
      </w:r>
      <w:r w:rsidR="006E266B" w:rsidRPr="00DA5415">
        <w:rPr>
          <w:rFonts w:ascii="Times New Roman" w:hAnsi="Times New Roman"/>
          <w:lang w:val="en-US"/>
        </w:rPr>
        <w:t>P</w:t>
      </w:r>
      <w:r w:rsidR="006E266B">
        <w:rPr>
          <w:rFonts w:ascii="Times New Roman" w:hAnsi="Times New Roman"/>
          <w:lang w:val="en-US"/>
        </w:rPr>
        <w:t xml:space="preserve">rostate </w:t>
      </w:r>
      <w:r w:rsidR="006E266B" w:rsidRPr="00DA5415">
        <w:rPr>
          <w:rFonts w:ascii="Times New Roman" w:hAnsi="Times New Roman"/>
          <w:lang w:val="en-US"/>
        </w:rPr>
        <w:t>C</w:t>
      </w:r>
      <w:r w:rsidR="006E266B">
        <w:rPr>
          <w:rFonts w:ascii="Times New Roman" w:hAnsi="Times New Roman"/>
          <w:lang w:val="en-US"/>
        </w:rPr>
        <w:t xml:space="preserve">ancer </w:t>
      </w:r>
      <w:r w:rsidR="006E266B" w:rsidRPr="00DA5415">
        <w:rPr>
          <w:rFonts w:ascii="Times New Roman" w:hAnsi="Times New Roman"/>
          <w:lang w:val="en-US"/>
        </w:rPr>
        <w:t>C</w:t>
      </w:r>
      <w:r w:rsidR="006E266B">
        <w:rPr>
          <w:rFonts w:ascii="Times New Roman" w:hAnsi="Times New Roman"/>
          <w:lang w:val="en-US"/>
        </w:rPr>
        <w:t>enter</w:t>
      </w:r>
      <w:r>
        <w:rPr>
          <w:rFonts w:ascii="Times New Roman" w:hAnsi="Times New Roman"/>
          <w:lang w:val="en-US"/>
        </w:rPr>
        <w:t>s (level 2) with a random intercept. Fixed effects for</w:t>
      </w:r>
      <w:r w:rsidRPr="00DA5415">
        <w:rPr>
          <w:rFonts w:ascii="Times New Roman" w:hAnsi="Times New Roman"/>
          <w:lang w:val="en-US"/>
        </w:rPr>
        <w:t xml:space="preserve"> sociodemographic predictors, information on disease and treatment allocation </w:t>
      </w:r>
      <w:r>
        <w:rPr>
          <w:rFonts w:ascii="Times New Roman" w:hAnsi="Times New Roman"/>
          <w:lang w:val="en-US"/>
        </w:rPr>
        <w:t>are included</w:t>
      </w:r>
      <w:r w:rsidRPr="00DA5415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(2) </w:t>
      </w:r>
      <w:r w:rsidR="00AA2EB6">
        <w:rPr>
          <w:rFonts w:ascii="Times New Roman" w:hAnsi="Times New Roman"/>
          <w:lang w:val="en-US"/>
        </w:rPr>
        <w:t xml:space="preserve">Patient numbers vary between analyses of different scores due to the different number of missing values for the respective scores. (3) </w:t>
      </w:r>
      <w:r w:rsidRPr="00E81521">
        <w:rPr>
          <w:rFonts w:ascii="Times New Roman" w:hAnsi="Times New Roman"/>
          <w:lang w:val="en-US"/>
        </w:rPr>
        <w:t xml:space="preserve">Results regarding the missing categories </w:t>
      </w:r>
      <w:r>
        <w:rPr>
          <w:rFonts w:ascii="Times New Roman" w:hAnsi="Times New Roman"/>
          <w:lang w:val="en-US"/>
        </w:rPr>
        <w:t xml:space="preserve">for categorical variables </w:t>
      </w:r>
      <w:r w:rsidRPr="00E81521">
        <w:rPr>
          <w:rFonts w:ascii="Times New Roman" w:hAnsi="Times New Roman"/>
          <w:lang w:val="en-US"/>
        </w:rPr>
        <w:t>are not presented in this table.</w:t>
      </w:r>
    </w:p>
    <w:p w:rsidR="00D41D41" w:rsidRPr="000D3316" w:rsidRDefault="007C2396" w:rsidP="00D41D41">
      <w:pPr>
        <w:spacing w:after="0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a</w:t>
      </w:r>
      <w:r w:rsidR="00D41D41" w:rsidRPr="006B5C26">
        <w:rPr>
          <w:rFonts w:ascii="Times New Roman" w:hAnsi="Times New Roman"/>
          <w:lang w:val="en-US"/>
        </w:rPr>
        <w:t xml:space="preserve"> </w:t>
      </w:r>
      <w:r w:rsidR="00D41D41">
        <w:rPr>
          <w:rFonts w:ascii="Times New Roman" w:hAnsi="Times New Roman"/>
          <w:lang w:val="en-US"/>
        </w:rPr>
        <w:t>FHSR: entrance certificate for a higher technical college/university of applied science</w:t>
      </w:r>
      <w:r w:rsidR="00D41D41" w:rsidRPr="000D3316" w:rsidDel="006B5C26">
        <w:rPr>
          <w:rFonts w:ascii="Times New Roman" w:hAnsi="Times New Roman"/>
          <w:lang w:val="en-US"/>
        </w:rPr>
        <w:t xml:space="preserve"> </w:t>
      </w:r>
    </w:p>
    <w:p w:rsidR="007C2396" w:rsidRDefault="007C2396" w:rsidP="007C2396">
      <w:pPr>
        <w:spacing w:after="0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b</w:t>
      </w:r>
      <w:r w:rsidRPr="006B5C2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Risk class according to d’Amico </w:t>
      </w:r>
      <w:r>
        <w:rPr>
          <w:rFonts w:ascii="Times New Roman" w:hAnsi="Times New Roman"/>
          <w:lang w:val="en-US"/>
        </w:rPr>
        <w:fldChar w:fldCharType="begin">
          <w:fldData xml:space="preserve">PEVuZE5vdGU+PENpdGU+PEF1dGhvcj5EJmFwb3M7QW1pY288L0F1dGhvcj48WWVhcj4xOTk4PC9Z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</w:fldData>
        </w:fldChar>
      </w:r>
      <w:r>
        <w:rPr>
          <w:rFonts w:ascii="Times New Roman" w:hAnsi="Times New Roman"/>
          <w:lang w:val="en-US"/>
        </w:rPr>
        <w:instrText xml:space="preserve"> ADDIN EN.CITE </w:instrText>
      </w:r>
      <w:r>
        <w:rPr>
          <w:rFonts w:ascii="Times New Roman" w:hAnsi="Times New Roman"/>
          <w:lang w:val="en-US"/>
        </w:rPr>
        <w:fldChar w:fldCharType="begin">
          <w:fldData xml:space="preserve">PEVuZE5vdGU+PENpdGU+PEF1dGhvcj5EJmFwb3M7QW1pY288L0F1dGhvcj48WWVhcj4xOTk4PC9Z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</w:fldData>
        </w:fldChar>
      </w:r>
      <w:r>
        <w:rPr>
          <w:rFonts w:ascii="Times New Roman" w:hAnsi="Times New Roman"/>
          <w:lang w:val="en-US"/>
        </w:rPr>
        <w:instrText xml:space="preserve"> ADDIN EN.CITE.DATA </w:instrText>
      </w:r>
      <w:r>
        <w:rPr>
          <w:rFonts w:ascii="Times New Roman" w:hAnsi="Times New Roman"/>
          <w:lang w:val="en-US"/>
        </w:rPr>
      </w:r>
      <w:r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</w:r>
      <w:r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(D'Amico et al., 1998)</w:t>
      </w:r>
      <w:r>
        <w:rPr>
          <w:rFonts w:ascii="Times New Roman" w:hAnsi="Times New Roman"/>
          <w:lang w:val="en-US"/>
        </w:rPr>
        <w:fldChar w:fldCharType="end"/>
      </w:r>
    </w:p>
    <w:p w:rsidR="00D41D41" w:rsidRPr="007C2396" w:rsidRDefault="007C2396" w:rsidP="007C2396">
      <w:pPr>
        <w:spacing w:after="0"/>
        <w:rPr>
          <w:rFonts w:asciiTheme="minorHAnsi" w:hAnsiTheme="minorHAnsi"/>
          <w:sz w:val="20"/>
          <w:lang w:val="en-US"/>
        </w:rPr>
      </w:pPr>
      <w:r w:rsidRPr="007C2396">
        <w:rPr>
          <w:rFonts w:asciiTheme="minorHAnsi" w:hAnsiTheme="minorHAnsi"/>
          <w:sz w:val="20"/>
          <w:lang w:val="en-US"/>
        </w:rPr>
        <w:t>*P &lt; 0.</w:t>
      </w:r>
      <w:r w:rsidRPr="007C2396">
        <w:rPr>
          <w:rFonts w:ascii="Times New Roman" w:hAnsi="Times New Roman"/>
          <w:lang w:val="en-US"/>
        </w:rPr>
        <w:t>05</w:t>
      </w:r>
    </w:p>
    <w:sectPr w:rsidR="00D41D41" w:rsidRPr="007C2396" w:rsidSect="007A134F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6D" w:rsidRDefault="00EA1D6D" w:rsidP="00055913">
      <w:pPr>
        <w:spacing w:after="0" w:line="240" w:lineRule="auto"/>
      </w:pPr>
      <w:r>
        <w:separator/>
      </w:r>
    </w:p>
  </w:endnote>
  <w:endnote w:type="continuationSeparator" w:id="0">
    <w:p w:rsidR="00EA1D6D" w:rsidRDefault="00EA1D6D" w:rsidP="0005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11938"/>
      <w:docPartObj>
        <w:docPartGallery w:val="Page Numbers (Bottom of Page)"/>
        <w:docPartUnique/>
      </w:docPartObj>
    </w:sdtPr>
    <w:sdtEndPr/>
    <w:sdtContent>
      <w:p w:rsidR="00055913" w:rsidRDefault="0005591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60F">
          <w:rPr>
            <w:noProof/>
          </w:rPr>
          <w:t>5</w:t>
        </w:r>
        <w:r>
          <w:fldChar w:fldCharType="end"/>
        </w:r>
      </w:p>
    </w:sdtContent>
  </w:sdt>
  <w:p w:rsidR="00055913" w:rsidRDefault="000559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6D" w:rsidRDefault="00EA1D6D" w:rsidP="00055913">
      <w:pPr>
        <w:spacing w:after="0" w:line="240" w:lineRule="auto"/>
      </w:pPr>
      <w:r>
        <w:separator/>
      </w:r>
    </w:p>
  </w:footnote>
  <w:footnote w:type="continuationSeparator" w:id="0">
    <w:p w:rsidR="00EA1D6D" w:rsidRDefault="00EA1D6D" w:rsidP="00055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6"/>
    <w:rsid w:val="0001119B"/>
    <w:rsid w:val="0001771E"/>
    <w:rsid w:val="00021DA6"/>
    <w:rsid w:val="0002408C"/>
    <w:rsid w:val="00045474"/>
    <w:rsid w:val="00051C22"/>
    <w:rsid w:val="00055913"/>
    <w:rsid w:val="000802AC"/>
    <w:rsid w:val="000909CB"/>
    <w:rsid w:val="000A44D5"/>
    <w:rsid w:val="000D1519"/>
    <w:rsid w:val="00123811"/>
    <w:rsid w:val="001372F4"/>
    <w:rsid w:val="00170A23"/>
    <w:rsid w:val="00207BBA"/>
    <w:rsid w:val="00240DFE"/>
    <w:rsid w:val="00242769"/>
    <w:rsid w:val="00252E72"/>
    <w:rsid w:val="0026595D"/>
    <w:rsid w:val="002A512E"/>
    <w:rsid w:val="002A60DE"/>
    <w:rsid w:val="002A7505"/>
    <w:rsid w:val="002F45E5"/>
    <w:rsid w:val="00302F3A"/>
    <w:rsid w:val="00333473"/>
    <w:rsid w:val="00391B01"/>
    <w:rsid w:val="004018C0"/>
    <w:rsid w:val="004125E1"/>
    <w:rsid w:val="004464FB"/>
    <w:rsid w:val="0046563F"/>
    <w:rsid w:val="00472B7E"/>
    <w:rsid w:val="00483E97"/>
    <w:rsid w:val="0049395C"/>
    <w:rsid w:val="004B2D96"/>
    <w:rsid w:val="004B76F3"/>
    <w:rsid w:val="004E10A4"/>
    <w:rsid w:val="0051434D"/>
    <w:rsid w:val="005251B9"/>
    <w:rsid w:val="005364DA"/>
    <w:rsid w:val="0057669D"/>
    <w:rsid w:val="00606EF0"/>
    <w:rsid w:val="00616F9D"/>
    <w:rsid w:val="0066665B"/>
    <w:rsid w:val="006B5236"/>
    <w:rsid w:val="006C5415"/>
    <w:rsid w:val="006E266B"/>
    <w:rsid w:val="00727063"/>
    <w:rsid w:val="00735BB4"/>
    <w:rsid w:val="007873A0"/>
    <w:rsid w:val="007C2396"/>
    <w:rsid w:val="007D5A8F"/>
    <w:rsid w:val="007E343B"/>
    <w:rsid w:val="00813175"/>
    <w:rsid w:val="00822842"/>
    <w:rsid w:val="00826897"/>
    <w:rsid w:val="00832738"/>
    <w:rsid w:val="008B0590"/>
    <w:rsid w:val="008B62DA"/>
    <w:rsid w:val="0090415D"/>
    <w:rsid w:val="00936252"/>
    <w:rsid w:val="00947632"/>
    <w:rsid w:val="00951319"/>
    <w:rsid w:val="00951972"/>
    <w:rsid w:val="00963815"/>
    <w:rsid w:val="009709E4"/>
    <w:rsid w:val="009A2085"/>
    <w:rsid w:val="009B53D3"/>
    <w:rsid w:val="009F4C84"/>
    <w:rsid w:val="00A01CE3"/>
    <w:rsid w:val="00A235BC"/>
    <w:rsid w:val="00A31BEA"/>
    <w:rsid w:val="00A65E35"/>
    <w:rsid w:val="00A76A71"/>
    <w:rsid w:val="00A92518"/>
    <w:rsid w:val="00AA2EB6"/>
    <w:rsid w:val="00AC7F3F"/>
    <w:rsid w:val="00AE2A5F"/>
    <w:rsid w:val="00B060B6"/>
    <w:rsid w:val="00B346B0"/>
    <w:rsid w:val="00B501A7"/>
    <w:rsid w:val="00B7460F"/>
    <w:rsid w:val="00C508DB"/>
    <w:rsid w:val="00C56C96"/>
    <w:rsid w:val="00C6789B"/>
    <w:rsid w:val="00CC444D"/>
    <w:rsid w:val="00CD66F1"/>
    <w:rsid w:val="00CF361D"/>
    <w:rsid w:val="00D40943"/>
    <w:rsid w:val="00D41D41"/>
    <w:rsid w:val="00D947D5"/>
    <w:rsid w:val="00DA0593"/>
    <w:rsid w:val="00DB33DD"/>
    <w:rsid w:val="00DC7BC3"/>
    <w:rsid w:val="00E27880"/>
    <w:rsid w:val="00E83DA7"/>
    <w:rsid w:val="00E915EB"/>
    <w:rsid w:val="00E93E45"/>
    <w:rsid w:val="00E94000"/>
    <w:rsid w:val="00EA1D6D"/>
    <w:rsid w:val="00F22B0E"/>
    <w:rsid w:val="00F24C7D"/>
    <w:rsid w:val="00F7298D"/>
    <w:rsid w:val="00F87D97"/>
    <w:rsid w:val="00FB08DE"/>
    <w:rsid w:val="00FE030D"/>
    <w:rsid w:val="00FF26F6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7993-3822-4103-9358-62212EB0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D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41D4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91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5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913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49395C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51972"/>
    <w:pPr>
      <w:spacing w:before="360" w:after="120" w:line="259" w:lineRule="auto"/>
    </w:pPr>
    <w:rPr>
      <w:rFonts w:eastAsia="MS Mincho" w:cs="Arial"/>
      <w:b/>
      <w:sz w:val="28"/>
    </w:rPr>
  </w:style>
  <w:style w:type="character" w:customStyle="1" w:styleId="TitelZchn">
    <w:name w:val="Titel Zchn"/>
    <w:basedOn w:val="Absatz-Standardschriftart"/>
    <w:link w:val="Titel"/>
    <w:rsid w:val="00951972"/>
    <w:rPr>
      <w:rFonts w:ascii="Calibri" w:eastAsia="MS Mincho" w:hAnsi="Calibri" w:cs="Arial"/>
      <w:b/>
      <w:sz w:val="28"/>
    </w:rPr>
  </w:style>
  <w:style w:type="paragraph" w:customStyle="1" w:styleId="Author">
    <w:name w:val="Author"/>
    <w:basedOn w:val="Standard"/>
    <w:qFormat/>
    <w:rsid w:val="00951972"/>
    <w:pPr>
      <w:spacing w:after="160" w:line="259" w:lineRule="auto"/>
    </w:pPr>
    <w:rPr>
      <w:rFonts w:asciiTheme="minorHAnsi" w:eastAsiaTheme="minorHAnsi" w:hAnsiTheme="minorHAnsi" w:cstheme="minorBidi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A8F"/>
    <w:rPr>
      <w:rFonts w:ascii="Segoe UI" w:eastAsia="Calibri" w:hAnsi="Segoe UI" w:cs="Segoe UI"/>
      <w:sz w:val="18"/>
      <w:szCs w:val="18"/>
    </w:rPr>
  </w:style>
  <w:style w:type="paragraph" w:customStyle="1" w:styleId="Tables">
    <w:name w:val="Tables"/>
    <w:basedOn w:val="Standard"/>
    <w:rsid w:val="007C2396"/>
    <w:pPr>
      <w:suppressAutoHyphens/>
      <w:spacing w:after="160" w:line="259" w:lineRule="auto"/>
    </w:pPr>
    <w:rPr>
      <w:rFonts w:eastAsia="Times New Roman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zu Koeln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Hein</dc:creator>
  <cp:keywords/>
  <dc:description/>
  <cp:lastModifiedBy>Rebecca Roth</cp:lastModifiedBy>
  <cp:revision>2</cp:revision>
  <dcterms:created xsi:type="dcterms:W3CDTF">2019-10-24T09:46:00Z</dcterms:created>
  <dcterms:modified xsi:type="dcterms:W3CDTF">2019-10-24T09:46:00Z</dcterms:modified>
</cp:coreProperties>
</file>