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49A3" w14:textId="62697826" w:rsidR="00C16FE8" w:rsidRPr="00D715D1" w:rsidRDefault="00C16FE8" w:rsidP="00F87B9E">
      <w:pPr>
        <w:rPr>
          <w:rFonts w:ascii="Arial" w:hAnsi="Arial" w:cs="Arial"/>
          <w:b/>
          <w:bCs/>
          <w:sz w:val="24"/>
          <w:szCs w:val="24"/>
        </w:rPr>
      </w:pPr>
      <w:r w:rsidRPr="00D715D1">
        <w:rPr>
          <w:rFonts w:ascii="Arial" w:hAnsi="Arial" w:cs="Arial"/>
          <w:b/>
          <w:bCs/>
          <w:sz w:val="24"/>
          <w:szCs w:val="24"/>
        </w:rPr>
        <w:t>1. Search Strategy</w:t>
      </w:r>
    </w:p>
    <w:p w14:paraId="5FF8F3ED" w14:textId="0DC83111" w:rsidR="00C16FE8" w:rsidRPr="00D715D1" w:rsidRDefault="00C16FE8" w:rsidP="00C16FE8">
      <w:pPr>
        <w:pStyle w:val="xmsonormal"/>
        <w:spacing w:before="0" w:beforeAutospacing="0" w:after="0" w:afterAutospacing="0"/>
        <w:rPr>
          <w:rFonts w:ascii="Arial" w:hAnsi="Arial" w:cs="Arial"/>
          <w:b/>
          <w:bCs/>
          <w:lang w:val="en-US"/>
        </w:rPr>
      </w:pPr>
      <w:r w:rsidRPr="00D715D1">
        <w:rPr>
          <w:rFonts w:ascii="Arial" w:hAnsi="Arial" w:cs="Arial"/>
          <w:b/>
          <w:bCs/>
          <w:lang w:val="en-US"/>
        </w:rPr>
        <w:t>PubMed Search</w:t>
      </w:r>
    </w:p>
    <w:p w14:paraId="6CB2ACF4"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xml:space="preserve">("STEMI"[Title/Abstract] OR "ST-elevation myocardial infarction"[Title/Abstract] OR "ST-segment elevation myocardial infarction"[Title/Abstract] OR "ST elevation myocardial infarction"[Title/Abstract] OR </w:t>
      </w:r>
      <w:bookmarkStart w:id="0" w:name="_GoBack"/>
      <w:bookmarkEnd w:id="0"/>
      <w:r w:rsidRPr="00D715D1">
        <w:rPr>
          <w:rFonts w:ascii="Arial" w:hAnsi="Arial" w:cs="Arial"/>
          <w:lang w:val="en-US"/>
        </w:rPr>
        <w:t>"ST segment elevation myocardial infarction"[Title/Abstract] OR "ST elevation"[Title/Abstract])</w:t>
      </w:r>
    </w:p>
    <w:p w14:paraId="1DA20607"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w:t>
      </w:r>
    </w:p>
    <w:p w14:paraId="6BCDF7E8"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AND</w:t>
      </w:r>
    </w:p>
    <w:p w14:paraId="57AC766B"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w:t>
      </w:r>
    </w:p>
    <w:p w14:paraId="0E47B985"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("multivessel"[Title/Abstract] OR "multi vessel"[Title/Abstract] OR "multi-vessel"[Title/Abstract] OR "complete"[Title/Abstract] OR "culprit"[Title/Abstract])</w:t>
      </w:r>
    </w:p>
    <w:p w14:paraId="70A4E434"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w:t>
      </w:r>
    </w:p>
    <w:p w14:paraId="00D38446"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AND</w:t>
      </w:r>
    </w:p>
    <w:p w14:paraId="4D861BC4"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w:t>
      </w:r>
    </w:p>
    <w:p w14:paraId="2CE3F9BC"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("PCI"[Title/Abstract] OR "PPCI"[Title/Abstract] OR "pPCI"[Title/Abstract] OR "primary PCI"[Title/Abstract] OR "percutaneous coronary intervention"[Title/Abstract] OR "primary percutaneous coronary intervention"[Title/Abstract] OR "revascularization"[Title/Abstract] OR "revascularisation"[Title/Abstract] OR "angioplasty"[Title/Abstract])</w:t>
      </w:r>
    </w:p>
    <w:p w14:paraId="40F063D5" w14:textId="77777777" w:rsidR="00C16FE8" w:rsidRPr="00D715D1" w:rsidRDefault="00C16FE8" w:rsidP="00C16FE8">
      <w:pPr>
        <w:pStyle w:val="xmsonormal"/>
        <w:spacing w:before="0" w:beforeAutospacing="0" w:after="0" w:afterAutospacing="0"/>
        <w:rPr>
          <w:rFonts w:ascii="Arial" w:hAnsi="Arial" w:cs="Arial"/>
          <w:lang w:val="en-US"/>
        </w:rPr>
      </w:pPr>
    </w:p>
    <w:p w14:paraId="6132C79B"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AND</w:t>
      </w:r>
    </w:p>
    <w:p w14:paraId="74206E5B"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w:t>
      </w:r>
    </w:p>
    <w:p w14:paraId="1B368C3A" w14:textId="77777777" w:rsidR="00C16FE8" w:rsidRPr="00D715D1" w:rsidRDefault="00C16FE8" w:rsidP="00C16FE8">
      <w:pPr>
        <w:pStyle w:val="xmsonormal"/>
        <w:spacing w:before="0" w:beforeAutospacing="0" w:after="0" w:afterAutospacing="0"/>
        <w:rPr>
          <w:rFonts w:ascii="Arial" w:hAnsi="Arial" w:cs="Arial"/>
          <w:lang w:val="en-US"/>
        </w:rPr>
      </w:pPr>
      <w:r w:rsidRPr="00D715D1">
        <w:rPr>
          <w:rFonts w:ascii="Arial" w:hAnsi="Arial" w:cs="Arial"/>
          <w:lang w:val="en-US"/>
        </w:rPr>
        <w:t xml:space="preserve">("randomized"[Title/Abstract] OR "randomised"[Title/Abstract] OR "random"[Title/Abstract] OR "randomly"[Title/Abstract]) </w:t>
      </w:r>
    </w:p>
    <w:p w14:paraId="16AE4798" w14:textId="77777777" w:rsidR="00C16FE8" w:rsidRPr="00D715D1" w:rsidRDefault="00C16FE8" w:rsidP="00C16FE8">
      <w:pPr>
        <w:pStyle w:val="xmsonormal"/>
        <w:spacing w:before="0" w:beforeAutospacing="0" w:after="0" w:afterAutospacing="0"/>
        <w:rPr>
          <w:rFonts w:ascii="Arial" w:hAnsi="Arial" w:cs="Arial"/>
          <w:lang w:val="en-US"/>
        </w:rPr>
      </w:pPr>
    </w:p>
    <w:p w14:paraId="36FD4060" w14:textId="77777777" w:rsidR="00C16FE8" w:rsidRPr="00D715D1" w:rsidRDefault="00C16FE8" w:rsidP="00C16FE8">
      <w:pPr>
        <w:pStyle w:val="xmsonormal"/>
        <w:spacing w:before="0" w:beforeAutospacing="0" w:after="0" w:afterAutospacing="0"/>
        <w:rPr>
          <w:rFonts w:ascii="Arial" w:hAnsi="Arial" w:cs="Arial"/>
          <w:b/>
          <w:bCs/>
          <w:u w:val="single"/>
          <w:lang w:val="en-US"/>
        </w:rPr>
      </w:pPr>
    </w:p>
    <w:p w14:paraId="2255167F" w14:textId="77777777" w:rsidR="000378F5" w:rsidRPr="00D715D1" w:rsidRDefault="000378F5" w:rsidP="000378F5">
      <w:pPr>
        <w:pStyle w:val="xmsonormal"/>
        <w:spacing w:before="0" w:beforeAutospacing="0" w:after="0" w:afterAutospacing="0"/>
        <w:rPr>
          <w:rFonts w:ascii="Arial" w:hAnsi="Arial" w:cs="Arial"/>
          <w:b/>
          <w:bCs/>
          <w:lang w:val="en-US"/>
        </w:rPr>
      </w:pPr>
      <w:r w:rsidRPr="00D715D1">
        <w:rPr>
          <w:rFonts w:ascii="Arial" w:hAnsi="Arial" w:cs="Arial"/>
          <w:b/>
          <w:bCs/>
          <w:lang w:val="en-US"/>
        </w:rPr>
        <w:t>CENTRAL Search</w:t>
      </w:r>
    </w:p>
    <w:p w14:paraId="354CCF31"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w:t>
      </w:r>
      <w:r w:rsidRPr="00D715D1">
        <w:rPr>
          <w:rFonts w:ascii="Arial" w:hAnsi="Arial" w:cs="Arial"/>
          <w:lang w:val="en-US"/>
        </w:rPr>
        <w:tab/>
        <w:t>STEMI</w:t>
      </w:r>
    </w:p>
    <w:p w14:paraId="5EB56876"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w:t>
      </w:r>
      <w:r w:rsidRPr="00D715D1">
        <w:rPr>
          <w:rFonts w:ascii="Arial" w:hAnsi="Arial" w:cs="Arial"/>
          <w:lang w:val="en-US"/>
        </w:rPr>
        <w:tab/>
        <w:t>ST-elevation myocardial infarction</w:t>
      </w:r>
    </w:p>
    <w:p w14:paraId="707552A7"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#3</w:t>
      </w:r>
      <w:r w:rsidRPr="00D715D1">
        <w:rPr>
          <w:rFonts w:ascii="Arial" w:hAnsi="Arial" w:cs="Arial"/>
          <w:lang w:val="en-US"/>
        </w:rPr>
        <w:tab/>
        <w:t>ST-segment elevation myocardial infarction</w:t>
      </w:r>
    </w:p>
    <w:p w14:paraId="5FF0BE10"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#4</w:t>
      </w:r>
      <w:r w:rsidRPr="00D715D1">
        <w:rPr>
          <w:rFonts w:ascii="Arial" w:hAnsi="Arial" w:cs="Arial"/>
          <w:lang w:val="en-US"/>
        </w:rPr>
        <w:tab/>
        <w:t>ST elevation myocardial infarction</w:t>
      </w:r>
    </w:p>
    <w:p w14:paraId="31B84D25"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#5</w:t>
      </w:r>
      <w:r w:rsidRPr="00D715D1">
        <w:rPr>
          <w:rFonts w:ascii="Arial" w:hAnsi="Arial" w:cs="Arial"/>
          <w:lang w:val="en-US"/>
        </w:rPr>
        <w:tab/>
        <w:t>ST segment elevation myocardial infarction</w:t>
      </w:r>
    </w:p>
    <w:p w14:paraId="06745C69"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#6</w:t>
      </w:r>
      <w:r w:rsidRPr="00D715D1">
        <w:rPr>
          <w:rFonts w:ascii="Arial" w:hAnsi="Arial" w:cs="Arial"/>
          <w:lang w:val="en-US"/>
        </w:rPr>
        <w:tab/>
        <w:t>ST elevation</w:t>
      </w:r>
    </w:p>
    <w:p w14:paraId="3909E510" w14:textId="77777777" w:rsidR="000378F5" w:rsidRPr="00D715D1" w:rsidRDefault="000378F5" w:rsidP="000378F5">
      <w:pPr>
        <w:pStyle w:val="xmsonormal"/>
        <w:spacing w:before="0" w:beforeAutospacing="0" w:after="0" w:afterAutospacing="0"/>
        <w:rPr>
          <w:rFonts w:ascii="Arial" w:hAnsi="Arial" w:cs="Arial"/>
        </w:rPr>
      </w:pPr>
      <w:r w:rsidRPr="00D715D1">
        <w:rPr>
          <w:rFonts w:ascii="Arial" w:hAnsi="Arial" w:cs="Arial"/>
        </w:rPr>
        <w:t>#7</w:t>
      </w:r>
      <w:r w:rsidRPr="00D715D1">
        <w:rPr>
          <w:rFonts w:ascii="Arial" w:hAnsi="Arial" w:cs="Arial"/>
        </w:rPr>
        <w:tab/>
        <w:t>{or #1 - #6}</w:t>
      </w:r>
    </w:p>
    <w:p w14:paraId="4BA56423" w14:textId="77777777" w:rsidR="000378F5" w:rsidRPr="00D715D1" w:rsidRDefault="000378F5" w:rsidP="000378F5">
      <w:pPr>
        <w:pStyle w:val="xmsonormal"/>
        <w:spacing w:before="0" w:beforeAutospacing="0" w:after="0" w:afterAutospacing="0"/>
        <w:rPr>
          <w:rFonts w:ascii="Arial" w:hAnsi="Arial" w:cs="Arial"/>
        </w:rPr>
      </w:pPr>
      <w:r w:rsidRPr="00D715D1">
        <w:rPr>
          <w:rFonts w:ascii="Arial" w:hAnsi="Arial" w:cs="Arial"/>
        </w:rPr>
        <w:t>#8</w:t>
      </w:r>
      <w:r w:rsidRPr="00D715D1">
        <w:rPr>
          <w:rFonts w:ascii="Arial" w:hAnsi="Arial" w:cs="Arial"/>
        </w:rPr>
        <w:tab/>
        <w:t>multivessel</w:t>
      </w:r>
    </w:p>
    <w:p w14:paraId="22FF7DF0" w14:textId="77777777" w:rsidR="000378F5" w:rsidRPr="00D715D1" w:rsidRDefault="000378F5" w:rsidP="000378F5">
      <w:pPr>
        <w:pStyle w:val="xmsonormal"/>
        <w:spacing w:before="0" w:beforeAutospacing="0" w:after="0" w:afterAutospacing="0"/>
        <w:rPr>
          <w:rFonts w:ascii="Arial" w:hAnsi="Arial" w:cs="Arial"/>
        </w:rPr>
      </w:pPr>
      <w:r w:rsidRPr="00D715D1">
        <w:rPr>
          <w:rFonts w:ascii="Arial" w:hAnsi="Arial" w:cs="Arial"/>
        </w:rPr>
        <w:t>#9</w:t>
      </w:r>
      <w:r w:rsidRPr="00D715D1">
        <w:rPr>
          <w:rFonts w:ascii="Arial" w:hAnsi="Arial" w:cs="Arial"/>
        </w:rPr>
        <w:tab/>
        <w:t>multi vessel</w:t>
      </w:r>
    </w:p>
    <w:p w14:paraId="3E8F3741" w14:textId="77777777" w:rsidR="000378F5" w:rsidRPr="00D715D1" w:rsidRDefault="000378F5" w:rsidP="000378F5">
      <w:pPr>
        <w:pStyle w:val="xmsonormal"/>
        <w:spacing w:before="0" w:beforeAutospacing="0" w:after="0" w:afterAutospacing="0"/>
        <w:rPr>
          <w:rFonts w:ascii="Arial" w:hAnsi="Arial" w:cs="Arial"/>
        </w:rPr>
      </w:pPr>
      <w:r w:rsidRPr="00D715D1">
        <w:rPr>
          <w:rFonts w:ascii="Arial" w:hAnsi="Arial" w:cs="Arial"/>
        </w:rPr>
        <w:t>#10</w:t>
      </w:r>
      <w:r w:rsidRPr="00D715D1">
        <w:rPr>
          <w:rFonts w:ascii="Arial" w:hAnsi="Arial" w:cs="Arial"/>
        </w:rPr>
        <w:tab/>
        <w:t>multi-vessel</w:t>
      </w:r>
    </w:p>
    <w:p w14:paraId="17479501"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#11</w:t>
      </w:r>
      <w:r w:rsidRPr="00D715D1">
        <w:rPr>
          <w:rFonts w:ascii="Arial" w:hAnsi="Arial" w:cs="Arial"/>
          <w:lang w:val="en-US"/>
        </w:rPr>
        <w:tab/>
        <w:t>complete</w:t>
      </w:r>
    </w:p>
    <w:p w14:paraId="302BF96B"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#12</w:t>
      </w:r>
      <w:r w:rsidRPr="00D715D1">
        <w:rPr>
          <w:rFonts w:ascii="Arial" w:hAnsi="Arial" w:cs="Arial"/>
          <w:lang w:val="en-US"/>
        </w:rPr>
        <w:tab/>
        <w:t>culprit</w:t>
      </w:r>
    </w:p>
    <w:p w14:paraId="220C3E3D"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#13</w:t>
      </w:r>
      <w:r w:rsidRPr="00D715D1">
        <w:rPr>
          <w:rFonts w:ascii="Arial" w:hAnsi="Arial" w:cs="Arial"/>
          <w:lang w:val="en-US"/>
        </w:rPr>
        <w:tab/>
        <w:t>{or #8 - #12}</w:t>
      </w:r>
    </w:p>
    <w:p w14:paraId="4ABC5EC2"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#14</w:t>
      </w:r>
      <w:r w:rsidRPr="00D715D1">
        <w:rPr>
          <w:rFonts w:ascii="Arial" w:hAnsi="Arial" w:cs="Arial"/>
          <w:lang w:val="en-US"/>
        </w:rPr>
        <w:tab/>
        <w:t>PCI</w:t>
      </w:r>
    </w:p>
    <w:p w14:paraId="378C25F3"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#15</w:t>
      </w:r>
      <w:r w:rsidRPr="00D715D1">
        <w:rPr>
          <w:rFonts w:ascii="Arial" w:hAnsi="Arial" w:cs="Arial"/>
          <w:lang w:val="en-US"/>
        </w:rPr>
        <w:tab/>
        <w:t>PPCI</w:t>
      </w:r>
    </w:p>
    <w:p w14:paraId="16989D38"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#16</w:t>
      </w:r>
      <w:r w:rsidRPr="00D715D1">
        <w:rPr>
          <w:rFonts w:ascii="Arial" w:hAnsi="Arial" w:cs="Arial"/>
          <w:lang w:val="en-US"/>
        </w:rPr>
        <w:tab/>
        <w:t>pPCI</w:t>
      </w:r>
    </w:p>
    <w:p w14:paraId="77D41AD2"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#17</w:t>
      </w:r>
      <w:r w:rsidRPr="00D715D1">
        <w:rPr>
          <w:rFonts w:ascii="Arial" w:hAnsi="Arial" w:cs="Arial"/>
          <w:lang w:val="en-US"/>
        </w:rPr>
        <w:tab/>
        <w:t>primary PCI</w:t>
      </w:r>
    </w:p>
    <w:p w14:paraId="1F15F44F"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#18</w:t>
      </w:r>
      <w:r w:rsidRPr="00D715D1">
        <w:rPr>
          <w:rFonts w:ascii="Arial" w:hAnsi="Arial" w:cs="Arial"/>
          <w:lang w:val="en-US"/>
        </w:rPr>
        <w:tab/>
        <w:t>percutaneous coronary intervention</w:t>
      </w:r>
    </w:p>
    <w:p w14:paraId="284A44A8"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#19</w:t>
      </w:r>
      <w:r w:rsidRPr="00D715D1">
        <w:rPr>
          <w:rFonts w:ascii="Arial" w:hAnsi="Arial" w:cs="Arial"/>
          <w:lang w:val="en-US"/>
        </w:rPr>
        <w:tab/>
        <w:t>primary percutaneous coronary intervention</w:t>
      </w:r>
    </w:p>
    <w:p w14:paraId="44389F39"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#20</w:t>
      </w:r>
      <w:r w:rsidRPr="00D715D1">
        <w:rPr>
          <w:rFonts w:ascii="Arial" w:hAnsi="Arial" w:cs="Arial"/>
          <w:lang w:val="en-US"/>
        </w:rPr>
        <w:tab/>
        <w:t>revascularization</w:t>
      </w:r>
    </w:p>
    <w:p w14:paraId="4B411E68"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#21</w:t>
      </w:r>
      <w:r w:rsidRPr="00D715D1">
        <w:rPr>
          <w:rFonts w:ascii="Arial" w:hAnsi="Arial" w:cs="Arial"/>
          <w:lang w:val="en-US"/>
        </w:rPr>
        <w:tab/>
        <w:t>revascularisation</w:t>
      </w:r>
    </w:p>
    <w:p w14:paraId="1C384750"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#22</w:t>
      </w:r>
      <w:r w:rsidRPr="00D715D1">
        <w:rPr>
          <w:rFonts w:ascii="Arial" w:hAnsi="Arial" w:cs="Arial"/>
          <w:lang w:val="en-US"/>
        </w:rPr>
        <w:tab/>
        <w:t>angioplasty</w:t>
      </w:r>
    </w:p>
    <w:p w14:paraId="36147F23"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#23</w:t>
      </w:r>
      <w:r w:rsidRPr="00D715D1">
        <w:rPr>
          <w:rFonts w:ascii="Arial" w:hAnsi="Arial" w:cs="Arial"/>
          <w:lang w:val="en-US"/>
        </w:rPr>
        <w:tab/>
        <w:t>{or #14 - #22}</w:t>
      </w:r>
    </w:p>
    <w:p w14:paraId="4B5E2899"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#24</w:t>
      </w:r>
      <w:r w:rsidRPr="00D715D1">
        <w:rPr>
          <w:rFonts w:ascii="Arial" w:hAnsi="Arial" w:cs="Arial"/>
          <w:lang w:val="en-US"/>
        </w:rPr>
        <w:tab/>
        <w:t>randomized</w:t>
      </w:r>
    </w:p>
    <w:p w14:paraId="764848F9"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#25</w:t>
      </w:r>
      <w:r w:rsidRPr="00D715D1">
        <w:rPr>
          <w:rFonts w:ascii="Arial" w:hAnsi="Arial" w:cs="Arial"/>
          <w:lang w:val="en-US"/>
        </w:rPr>
        <w:tab/>
        <w:t>randomised</w:t>
      </w:r>
    </w:p>
    <w:p w14:paraId="4E247F07"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#26</w:t>
      </w:r>
      <w:r w:rsidRPr="00D715D1">
        <w:rPr>
          <w:rFonts w:ascii="Arial" w:hAnsi="Arial" w:cs="Arial"/>
          <w:lang w:val="en-US"/>
        </w:rPr>
        <w:tab/>
        <w:t>random</w:t>
      </w:r>
    </w:p>
    <w:p w14:paraId="692A1212"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#27</w:t>
      </w:r>
      <w:r w:rsidRPr="00D715D1">
        <w:rPr>
          <w:rFonts w:ascii="Arial" w:hAnsi="Arial" w:cs="Arial"/>
          <w:lang w:val="en-US"/>
        </w:rPr>
        <w:tab/>
        <w:t>randomly</w:t>
      </w:r>
    </w:p>
    <w:p w14:paraId="0E043746"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#28</w:t>
      </w:r>
      <w:r w:rsidRPr="00D715D1">
        <w:rPr>
          <w:rFonts w:ascii="Arial" w:hAnsi="Arial" w:cs="Arial"/>
          <w:lang w:val="en-US"/>
        </w:rPr>
        <w:tab/>
        <w:t>{or #24 - #27}</w:t>
      </w:r>
    </w:p>
    <w:p w14:paraId="52C94023" w14:textId="77777777" w:rsidR="000378F5" w:rsidRPr="00D715D1" w:rsidRDefault="000378F5" w:rsidP="000378F5">
      <w:pPr>
        <w:pStyle w:val="xmsonormal"/>
        <w:spacing w:before="0" w:beforeAutospacing="0" w:after="0" w:afterAutospacing="0"/>
        <w:rPr>
          <w:rFonts w:ascii="Arial" w:hAnsi="Arial" w:cs="Arial"/>
          <w:lang w:val="en-US"/>
        </w:rPr>
      </w:pPr>
      <w:r w:rsidRPr="00D715D1">
        <w:rPr>
          <w:rFonts w:ascii="Arial" w:hAnsi="Arial" w:cs="Arial"/>
          <w:lang w:val="en-US"/>
        </w:rPr>
        <w:t>#29</w:t>
      </w:r>
      <w:r w:rsidRPr="00D715D1">
        <w:rPr>
          <w:rFonts w:ascii="Arial" w:hAnsi="Arial" w:cs="Arial"/>
          <w:lang w:val="en-US"/>
        </w:rPr>
        <w:tab/>
        <w:t>#7 and #13 and #23 and #28</w:t>
      </w:r>
    </w:p>
    <w:p w14:paraId="5986D58D" w14:textId="77777777" w:rsidR="00C16FE8" w:rsidRPr="00D715D1" w:rsidRDefault="00C16FE8" w:rsidP="00C16FE8">
      <w:pPr>
        <w:pStyle w:val="xmsonormal"/>
        <w:spacing w:before="0" w:beforeAutospacing="0" w:after="0" w:afterAutospacing="0"/>
        <w:rPr>
          <w:rFonts w:ascii="Arial" w:hAnsi="Arial" w:cs="Arial"/>
          <w:lang w:val="en-US"/>
        </w:rPr>
      </w:pPr>
    </w:p>
    <w:p w14:paraId="6F90C9BF" w14:textId="77777777" w:rsidR="002B50B9" w:rsidRPr="00D715D1" w:rsidRDefault="002B50B9" w:rsidP="004E1701">
      <w:pPr>
        <w:pStyle w:val="xmsonormal"/>
        <w:spacing w:before="0" w:beforeAutospacing="0" w:after="0" w:afterAutospacing="0"/>
        <w:rPr>
          <w:rFonts w:ascii="Arial" w:hAnsi="Arial" w:cs="Arial"/>
          <w:b/>
          <w:bCs/>
          <w:lang w:val="en-US"/>
        </w:rPr>
      </w:pPr>
    </w:p>
    <w:p w14:paraId="03B64413" w14:textId="210FA099" w:rsidR="004E1701" w:rsidRPr="00D715D1" w:rsidRDefault="00C16FE8" w:rsidP="004E1701">
      <w:pPr>
        <w:pStyle w:val="xmsonormal"/>
        <w:spacing w:before="0" w:beforeAutospacing="0" w:after="0" w:afterAutospacing="0"/>
        <w:rPr>
          <w:rFonts w:ascii="Arial" w:hAnsi="Arial" w:cs="Arial"/>
          <w:b/>
          <w:bCs/>
          <w:lang w:val="en-US"/>
        </w:rPr>
      </w:pPr>
      <w:r w:rsidRPr="00D715D1">
        <w:rPr>
          <w:rFonts w:ascii="Arial" w:hAnsi="Arial" w:cs="Arial"/>
          <w:b/>
          <w:bCs/>
          <w:lang w:val="en-US"/>
        </w:rPr>
        <w:t>EMBASE</w:t>
      </w:r>
      <w:r w:rsidR="004E1701" w:rsidRPr="00D715D1">
        <w:rPr>
          <w:rFonts w:ascii="Arial" w:hAnsi="Arial" w:cs="Arial"/>
          <w:b/>
          <w:bCs/>
          <w:lang w:val="en-US"/>
        </w:rPr>
        <w:t xml:space="preserve"> Search</w:t>
      </w:r>
    </w:p>
    <w:p w14:paraId="42B0A485" w14:textId="7786A6B4" w:rsidR="00C16FE8" w:rsidRPr="00D715D1" w:rsidRDefault="00C16FE8" w:rsidP="004E1701">
      <w:pPr>
        <w:pStyle w:val="xmsonormal"/>
        <w:spacing w:before="0" w:beforeAutospacing="0" w:after="0" w:afterAutospacing="0"/>
        <w:rPr>
          <w:rFonts w:ascii="Arial" w:hAnsi="Arial" w:cs="Arial"/>
          <w:lang w:val="en-US"/>
        </w:rPr>
      </w:pPr>
      <w:r w:rsidRPr="00D715D1">
        <w:rPr>
          <w:rFonts w:ascii="Arial" w:hAnsi="Arial" w:cs="Arial"/>
          <w:lang w:val="en-US"/>
        </w:rPr>
        <w:t>1     (STEMI or "ST-elevation myocardial infarction" or "ST-segment elevation myocardial infarction" or "ST elevation myocardial infarction" or "ST segment elevation myocardial infarction" or "ST elevation").ab,ti. (43119)</w:t>
      </w:r>
    </w:p>
    <w:p w14:paraId="0DA45650" w14:textId="77777777" w:rsidR="00C16FE8" w:rsidRPr="00D715D1" w:rsidRDefault="00C16FE8" w:rsidP="00C16FE8">
      <w:pPr>
        <w:pStyle w:val="xmsonormal"/>
        <w:spacing w:after="0"/>
        <w:rPr>
          <w:rFonts w:ascii="Arial" w:hAnsi="Arial" w:cs="Arial"/>
          <w:lang w:val="en-US"/>
        </w:rPr>
      </w:pPr>
      <w:r w:rsidRPr="00D715D1">
        <w:rPr>
          <w:rFonts w:ascii="Arial" w:hAnsi="Arial" w:cs="Arial"/>
          <w:lang w:val="en-US"/>
        </w:rPr>
        <w:t>2     (multivessel or "multi vessel" or "multi-vessel" or "complete" or "culprit").ab,ti. (1016944)</w:t>
      </w:r>
    </w:p>
    <w:p w14:paraId="7490064A" w14:textId="77777777" w:rsidR="00C16FE8" w:rsidRPr="00D715D1" w:rsidRDefault="00C16FE8" w:rsidP="00C16FE8">
      <w:pPr>
        <w:pStyle w:val="xmsonormal"/>
        <w:spacing w:after="0"/>
        <w:rPr>
          <w:rFonts w:ascii="Arial" w:hAnsi="Arial" w:cs="Arial"/>
          <w:lang w:val="en-US"/>
        </w:rPr>
      </w:pPr>
      <w:r w:rsidRPr="00D715D1">
        <w:rPr>
          <w:rFonts w:ascii="Arial" w:hAnsi="Arial" w:cs="Arial"/>
          <w:lang w:val="en-US"/>
        </w:rPr>
        <w:t>3     (PCI or "PPCI" or "pPCI" or "primary PCI" or "primary percutaneous coronary intervention" or "revascularization" or "revascularisation" or "angioplasty").ab,ti. (174029)</w:t>
      </w:r>
    </w:p>
    <w:p w14:paraId="544E2CCF" w14:textId="77777777" w:rsidR="00C16FE8" w:rsidRPr="00D715D1" w:rsidRDefault="00C16FE8" w:rsidP="00C16FE8">
      <w:pPr>
        <w:pStyle w:val="xmsonormal"/>
        <w:spacing w:after="0"/>
        <w:rPr>
          <w:rFonts w:ascii="Arial" w:hAnsi="Arial" w:cs="Arial"/>
          <w:lang w:val="en-US"/>
        </w:rPr>
      </w:pPr>
      <w:r w:rsidRPr="00D715D1">
        <w:rPr>
          <w:rFonts w:ascii="Arial" w:hAnsi="Arial" w:cs="Arial"/>
          <w:lang w:val="en-US"/>
        </w:rPr>
        <w:t>4     (randomized or "randomised" or "random" or "randomly").ab,ti. (1427274)</w:t>
      </w:r>
    </w:p>
    <w:p w14:paraId="226544C8" w14:textId="77777777" w:rsidR="002F11AE" w:rsidRPr="00D715D1" w:rsidRDefault="00C16FE8" w:rsidP="002F11AE">
      <w:pPr>
        <w:pStyle w:val="xmsonormal"/>
        <w:spacing w:before="0" w:beforeAutospacing="0" w:after="0" w:afterAutospacing="0"/>
        <w:rPr>
          <w:rFonts w:ascii="Arial" w:hAnsi="Arial" w:cs="Arial"/>
          <w:lang w:val="en-US"/>
        </w:rPr>
      </w:pPr>
      <w:r w:rsidRPr="00D715D1">
        <w:rPr>
          <w:rFonts w:ascii="Arial" w:hAnsi="Arial" w:cs="Arial"/>
          <w:lang w:val="en-US"/>
        </w:rPr>
        <w:t>5     1 and 2 and 3 and 4 (802)</w:t>
      </w:r>
    </w:p>
    <w:p w14:paraId="4922FEAA" w14:textId="77777777" w:rsidR="00C466B6" w:rsidRPr="00D715D1" w:rsidRDefault="00C466B6" w:rsidP="002F11AE">
      <w:pPr>
        <w:pStyle w:val="xmsonormal"/>
        <w:spacing w:before="0" w:beforeAutospacing="0" w:after="0" w:afterAutospacing="0"/>
        <w:rPr>
          <w:rFonts w:ascii="Arial" w:hAnsi="Arial" w:cs="Arial"/>
          <w:lang w:val="en-US"/>
        </w:rPr>
      </w:pPr>
    </w:p>
    <w:p w14:paraId="1DAF4735" w14:textId="77777777" w:rsidR="00C466B6" w:rsidRPr="00D715D1" w:rsidRDefault="00C466B6" w:rsidP="002F11AE">
      <w:pPr>
        <w:pStyle w:val="xmsonormal"/>
        <w:spacing w:before="0" w:beforeAutospacing="0" w:after="0" w:afterAutospacing="0"/>
        <w:rPr>
          <w:rFonts w:ascii="Arial" w:hAnsi="Arial" w:cs="Arial"/>
          <w:lang w:val="en-US"/>
        </w:rPr>
      </w:pPr>
    </w:p>
    <w:p w14:paraId="3431E644" w14:textId="77777777" w:rsidR="00C466B6" w:rsidRPr="00D715D1" w:rsidRDefault="00C466B6" w:rsidP="002F11AE">
      <w:pPr>
        <w:pStyle w:val="xmsonormal"/>
        <w:spacing w:before="0" w:beforeAutospacing="0" w:after="0" w:afterAutospacing="0"/>
        <w:rPr>
          <w:rFonts w:ascii="Arial" w:hAnsi="Arial" w:cs="Arial"/>
          <w:lang w:val="en-US"/>
        </w:rPr>
      </w:pPr>
    </w:p>
    <w:p w14:paraId="53734E8D" w14:textId="795B90F9" w:rsidR="00C466B6" w:rsidRPr="00D715D1" w:rsidRDefault="00C466B6">
      <w:pPr>
        <w:rPr>
          <w:rFonts w:ascii="Arial" w:eastAsia="Times New Roman" w:hAnsi="Arial" w:cs="Arial"/>
          <w:sz w:val="24"/>
          <w:szCs w:val="24"/>
          <w:lang w:eastAsia="de-DE"/>
        </w:rPr>
      </w:pPr>
      <w:r w:rsidRPr="00D715D1">
        <w:rPr>
          <w:rFonts w:ascii="Arial" w:hAnsi="Arial" w:cs="Arial"/>
        </w:rPr>
        <w:br w:type="page"/>
      </w:r>
    </w:p>
    <w:p w14:paraId="51F7A09D" w14:textId="77777777" w:rsidR="00604679" w:rsidRPr="00D715D1" w:rsidRDefault="00C466B6">
      <w:pPr>
        <w:rPr>
          <w:rFonts w:ascii="Arial" w:hAnsi="Arial" w:cs="Arial"/>
          <w:b/>
          <w:bCs/>
          <w:i/>
          <w:iCs/>
          <w:sz w:val="24"/>
          <w:szCs w:val="24"/>
        </w:rPr>
      </w:pPr>
      <w:r w:rsidRPr="00D715D1">
        <w:rPr>
          <w:rFonts w:ascii="Arial" w:hAnsi="Arial" w:cs="Arial"/>
          <w:b/>
          <w:bCs/>
          <w:sz w:val="24"/>
          <w:szCs w:val="24"/>
        </w:rPr>
        <w:t xml:space="preserve">2. </w:t>
      </w:r>
      <w:r w:rsidR="00604679" w:rsidRPr="00D715D1">
        <w:rPr>
          <w:rFonts w:ascii="Arial" w:hAnsi="Arial" w:cs="Arial"/>
          <w:b/>
          <w:bCs/>
          <w:sz w:val="24"/>
          <w:szCs w:val="24"/>
        </w:rPr>
        <w:t xml:space="preserve">Comparison of estimated </w:t>
      </w:r>
      <w:r w:rsidR="00604679" w:rsidRPr="00D715D1">
        <w:rPr>
          <w:rFonts w:ascii="Arial" w:hAnsi="Arial" w:cs="Arial"/>
          <w:b/>
          <w:bCs/>
          <w:i/>
          <w:iCs/>
          <w:sz w:val="24"/>
          <w:szCs w:val="24"/>
        </w:rPr>
        <w:t xml:space="preserve">lnHR </w:t>
      </w:r>
      <w:r w:rsidR="00604679" w:rsidRPr="00D715D1">
        <w:rPr>
          <w:rFonts w:ascii="Arial" w:hAnsi="Arial" w:cs="Arial"/>
          <w:b/>
          <w:bCs/>
          <w:sz w:val="24"/>
          <w:szCs w:val="24"/>
        </w:rPr>
        <w:t xml:space="preserve">with published </w:t>
      </w:r>
      <w:r w:rsidR="00604679" w:rsidRPr="00D715D1">
        <w:rPr>
          <w:rFonts w:ascii="Arial" w:hAnsi="Arial" w:cs="Arial"/>
          <w:b/>
          <w:bCs/>
          <w:i/>
          <w:iCs/>
          <w:sz w:val="24"/>
          <w:szCs w:val="24"/>
        </w:rPr>
        <w:t>lnHR</w:t>
      </w:r>
    </w:p>
    <w:p w14:paraId="1DF13516" w14:textId="77777777" w:rsidR="004B05A9" w:rsidRPr="00D715D1" w:rsidRDefault="00604679" w:rsidP="00604679">
      <w:pPr>
        <w:jc w:val="center"/>
        <w:rPr>
          <w:rFonts w:ascii="Arial" w:hAnsi="Arial" w:cs="Arial"/>
          <w:b/>
          <w:bCs/>
        </w:rPr>
      </w:pPr>
      <w:r w:rsidRPr="00D715D1">
        <w:rPr>
          <w:rFonts w:ascii="Arial" w:hAnsi="Arial" w:cs="Arial"/>
          <w:b/>
          <w:bCs/>
          <w:noProof/>
          <w:lang w:val="en-IN" w:eastAsia="en-IN"/>
        </w:rPr>
        <w:drawing>
          <wp:inline distT="0" distB="0" distL="0" distR="0" wp14:anchorId="4A1EFE37" wp14:editId="35EEBD92">
            <wp:extent cx="5153025" cy="47696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9426" cy="4775540"/>
                    </a:xfrm>
                    <a:prstGeom prst="rect">
                      <a:avLst/>
                    </a:prstGeom>
                    <a:noFill/>
                    <a:ln>
                      <a:noFill/>
                    </a:ln>
                  </pic:spPr>
                </pic:pic>
              </a:graphicData>
            </a:graphic>
          </wp:inline>
        </w:drawing>
      </w:r>
    </w:p>
    <w:p w14:paraId="57B52866" w14:textId="77777777" w:rsidR="001A7B83" w:rsidRPr="00D715D1" w:rsidRDefault="004B05A9" w:rsidP="004B05A9">
      <w:pPr>
        <w:pStyle w:val="Caption"/>
        <w:contextualSpacing/>
        <w:jc w:val="both"/>
        <w:rPr>
          <w:rFonts w:ascii="Arial" w:hAnsi="Arial" w:cs="Arial"/>
          <w:sz w:val="24"/>
          <w:szCs w:val="24"/>
          <w:shd w:val="clear" w:color="auto" w:fill="FFFFFF"/>
        </w:rPr>
      </w:pPr>
      <w:r w:rsidRPr="00D715D1">
        <w:rPr>
          <w:rFonts w:ascii="Arial" w:hAnsi="Arial" w:cs="Arial"/>
          <w:b/>
          <w:sz w:val="24"/>
          <w:szCs w:val="24"/>
        </w:rPr>
        <w:t xml:space="preserve">Figure 1: </w:t>
      </w:r>
      <w:r w:rsidR="00E727E1" w:rsidRPr="00D715D1">
        <w:rPr>
          <w:rFonts w:ascii="Arial" w:hAnsi="Arial" w:cs="Arial"/>
          <w:sz w:val="24"/>
          <w:szCs w:val="24"/>
          <w:shd w:val="clear" w:color="auto" w:fill="FFFFFF"/>
        </w:rPr>
        <w:t xml:space="preserve">Scatter plot comparing the natural logarithm of the hazard ratio (lnHR) published in the original article with the lnHR estimated based on outcome events, number of patients, and mean follow-up time as described in the methods section in more details. This comparison was possible for the following studies which published HRs: COMPARE-ACUTE, COMPLETE, CvLPRIT, DANAMI-3-PRIMULTI, and PRAMI. </w:t>
      </w:r>
    </w:p>
    <w:p w14:paraId="498E590B" w14:textId="34D48312" w:rsidR="004B05A9" w:rsidRPr="00D715D1" w:rsidRDefault="00E727E1" w:rsidP="004B05A9">
      <w:pPr>
        <w:pStyle w:val="Caption"/>
        <w:contextualSpacing/>
        <w:jc w:val="both"/>
        <w:rPr>
          <w:rFonts w:ascii="Arial" w:hAnsi="Arial" w:cs="Arial"/>
          <w:sz w:val="24"/>
          <w:szCs w:val="24"/>
          <w:shd w:val="clear" w:color="auto" w:fill="FFFFFF"/>
        </w:rPr>
      </w:pPr>
      <w:r w:rsidRPr="00D715D1">
        <w:rPr>
          <w:rFonts w:ascii="Arial" w:hAnsi="Arial" w:cs="Arial"/>
          <w:sz w:val="24"/>
          <w:szCs w:val="24"/>
          <w:shd w:val="clear" w:color="auto" w:fill="FFFFFF"/>
        </w:rPr>
        <w:t>CV = cardiovascular, HR = hazard ratio.</w:t>
      </w:r>
    </w:p>
    <w:p w14:paraId="48D58B3B" w14:textId="74FAE2D8" w:rsidR="00C466B6" w:rsidRPr="00D715D1" w:rsidRDefault="00C466B6" w:rsidP="00604679">
      <w:pPr>
        <w:jc w:val="center"/>
        <w:rPr>
          <w:rFonts w:ascii="Arial" w:eastAsia="Times New Roman" w:hAnsi="Arial" w:cs="Arial"/>
          <w:b/>
          <w:bCs/>
          <w:sz w:val="24"/>
          <w:szCs w:val="24"/>
          <w:lang w:eastAsia="de-DE"/>
        </w:rPr>
      </w:pPr>
    </w:p>
    <w:p w14:paraId="1C0B2835" w14:textId="77777777" w:rsidR="00C466B6" w:rsidRPr="00D715D1" w:rsidRDefault="00C466B6" w:rsidP="00C466B6">
      <w:pPr>
        <w:pStyle w:val="xmsonormal"/>
        <w:spacing w:before="0" w:beforeAutospacing="0" w:after="0" w:afterAutospacing="0"/>
        <w:rPr>
          <w:rFonts w:ascii="Arial" w:eastAsiaTheme="minorHAnsi" w:hAnsi="Arial" w:cs="Arial"/>
          <w:b/>
          <w:bCs/>
          <w:noProof/>
          <w:sz w:val="22"/>
          <w:szCs w:val="22"/>
          <w:lang w:val="en-US" w:eastAsia="en-US"/>
        </w:rPr>
      </w:pPr>
    </w:p>
    <w:p w14:paraId="359C09B5" w14:textId="6749FA10" w:rsidR="004B05A9" w:rsidRPr="00D715D1" w:rsidRDefault="004B05A9" w:rsidP="004B05A9">
      <w:pPr>
        <w:rPr>
          <w:lang w:eastAsia="de-DE"/>
        </w:rPr>
        <w:sectPr w:rsidR="004B05A9" w:rsidRPr="00D715D1" w:rsidSect="006E53B2">
          <w:type w:val="continuous"/>
          <w:pgSz w:w="11906" w:h="16838"/>
          <w:pgMar w:top="1417" w:right="1417" w:bottom="1134" w:left="1417" w:header="708" w:footer="708" w:gutter="0"/>
          <w:cols w:space="708"/>
          <w:docGrid w:linePitch="360"/>
        </w:sectPr>
      </w:pPr>
    </w:p>
    <w:p w14:paraId="6584FAD7" w14:textId="23225DC7" w:rsidR="00F87B9E" w:rsidRPr="00D715D1" w:rsidRDefault="00B56C29" w:rsidP="00F87B9E">
      <w:pPr>
        <w:rPr>
          <w:rFonts w:ascii="Arial" w:hAnsi="Arial" w:cs="Arial"/>
          <w:b/>
          <w:bCs/>
          <w:sz w:val="24"/>
          <w:szCs w:val="24"/>
        </w:rPr>
      </w:pPr>
      <w:r w:rsidRPr="00D715D1">
        <w:rPr>
          <w:rFonts w:ascii="Arial" w:hAnsi="Arial" w:cs="Arial"/>
          <w:b/>
          <w:bCs/>
          <w:sz w:val="24"/>
          <w:szCs w:val="24"/>
        </w:rPr>
        <w:t>3</w:t>
      </w:r>
      <w:r w:rsidR="00F87B9E" w:rsidRPr="00D715D1">
        <w:rPr>
          <w:rFonts w:ascii="Arial" w:hAnsi="Arial" w:cs="Arial"/>
          <w:b/>
          <w:bCs/>
          <w:sz w:val="24"/>
          <w:szCs w:val="24"/>
        </w:rPr>
        <w:t>. Definition of Study Endpoints</w:t>
      </w:r>
    </w:p>
    <w:tbl>
      <w:tblPr>
        <w:tblStyle w:val="TableGrid"/>
        <w:tblW w:w="5000" w:type="pct"/>
        <w:tblLook w:val="04A0" w:firstRow="1" w:lastRow="0" w:firstColumn="1" w:lastColumn="0" w:noHBand="0" w:noVBand="1"/>
      </w:tblPr>
      <w:tblGrid>
        <w:gridCol w:w="2539"/>
        <w:gridCol w:w="5614"/>
        <w:gridCol w:w="6123"/>
      </w:tblGrid>
      <w:tr w:rsidR="00D715D1" w:rsidRPr="00D715D1" w14:paraId="081C91FC" w14:textId="77777777" w:rsidTr="0080336A">
        <w:tc>
          <w:tcPr>
            <w:tcW w:w="889" w:type="pct"/>
          </w:tcPr>
          <w:p w14:paraId="3997EAD7" w14:textId="77777777" w:rsidR="00F87B9E" w:rsidRPr="00D715D1" w:rsidRDefault="00F87B9E" w:rsidP="006508D9">
            <w:pPr>
              <w:jc w:val="both"/>
              <w:rPr>
                <w:rFonts w:ascii="Arial" w:hAnsi="Arial" w:cs="Arial"/>
                <w:b/>
                <w:bCs/>
                <w:sz w:val="24"/>
                <w:szCs w:val="24"/>
              </w:rPr>
            </w:pPr>
          </w:p>
        </w:tc>
        <w:tc>
          <w:tcPr>
            <w:tcW w:w="1966" w:type="pct"/>
          </w:tcPr>
          <w:p w14:paraId="141900B1" w14:textId="77777777" w:rsidR="00F87B9E" w:rsidRPr="00D715D1" w:rsidRDefault="00F87B9E" w:rsidP="006508D9">
            <w:pPr>
              <w:jc w:val="both"/>
              <w:rPr>
                <w:rFonts w:ascii="Arial" w:hAnsi="Arial" w:cs="Arial"/>
                <w:b/>
                <w:bCs/>
                <w:sz w:val="24"/>
                <w:szCs w:val="24"/>
              </w:rPr>
            </w:pPr>
            <w:r w:rsidRPr="00D715D1">
              <w:rPr>
                <w:rFonts w:ascii="Arial" w:hAnsi="Arial" w:cs="Arial"/>
                <w:b/>
                <w:bCs/>
                <w:sz w:val="24"/>
                <w:szCs w:val="24"/>
              </w:rPr>
              <w:t>Myocardial Reinfarction</w:t>
            </w:r>
          </w:p>
        </w:tc>
        <w:tc>
          <w:tcPr>
            <w:tcW w:w="2144" w:type="pct"/>
          </w:tcPr>
          <w:p w14:paraId="1E3C3DD3" w14:textId="77777777" w:rsidR="00F87B9E" w:rsidRPr="00D715D1" w:rsidRDefault="00F87B9E" w:rsidP="006508D9">
            <w:pPr>
              <w:jc w:val="both"/>
              <w:rPr>
                <w:rFonts w:ascii="Arial" w:hAnsi="Arial" w:cs="Arial"/>
                <w:b/>
                <w:bCs/>
                <w:sz w:val="24"/>
                <w:szCs w:val="24"/>
              </w:rPr>
            </w:pPr>
            <w:r w:rsidRPr="00D715D1">
              <w:rPr>
                <w:rFonts w:ascii="Arial" w:hAnsi="Arial" w:cs="Arial"/>
                <w:b/>
                <w:bCs/>
                <w:sz w:val="24"/>
                <w:szCs w:val="24"/>
              </w:rPr>
              <w:t>Revascularization</w:t>
            </w:r>
          </w:p>
        </w:tc>
      </w:tr>
      <w:tr w:rsidR="00D715D1" w:rsidRPr="00D715D1" w14:paraId="275FB32F" w14:textId="77777777" w:rsidTr="0080336A">
        <w:tc>
          <w:tcPr>
            <w:tcW w:w="889" w:type="pct"/>
          </w:tcPr>
          <w:p w14:paraId="4B192B37" w14:textId="1ECAB2E5" w:rsidR="00F87B9E" w:rsidRPr="00D715D1" w:rsidRDefault="00F87B9E" w:rsidP="006508D9">
            <w:pPr>
              <w:jc w:val="both"/>
              <w:rPr>
                <w:rFonts w:ascii="Arial" w:hAnsi="Arial" w:cs="Arial"/>
                <w:sz w:val="24"/>
                <w:szCs w:val="24"/>
              </w:rPr>
            </w:pPr>
            <w:r w:rsidRPr="00D715D1">
              <w:rPr>
                <w:rFonts w:ascii="Arial" w:hAnsi="Arial" w:cs="Arial"/>
                <w:sz w:val="24"/>
                <w:szCs w:val="24"/>
              </w:rPr>
              <w:t>HELP AMI</w:t>
            </w:r>
            <w:r w:rsidR="00660471" w:rsidRPr="00D715D1">
              <w:rPr>
                <w:rFonts w:ascii="Arial" w:hAnsi="Arial" w:cs="Arial"/>
                <w:sz w:val="24"/>
                <w:szCs w:val="24"/>
              </w:rPr>
              <w:t xml:space="preserve"> </w:t>
            </w:r>
            <w:r w:rsidR="00035902" w:rsidRPr="00D715D1">
              <w:rPr>
                <w:rFonts w:ascii="Arial" w:hAnsi="Arial" w:cs="Arial"/>
                <w:sz w:val="24"/>
                <w:szCs w:val="24"/>
              </w:rPr>
              <w:t>(1)</w:t>
            </w:r>
            <w:r w:rsidR="002208B7" w:rsidRPr="00D715D1">
              <w:rPr>
                <w:rFonts w:ascii="Arial" w:hAnsi="Arial" w:cs="Arial"/>
                <w:sz w:val="24"/>
                <w:szCs w:val="24"/>
              </w:rPr>
              <w:t xml:space="preserve">  </w:t>
            </w:r>
            <w:r w:rsidR="002227AA" w:rsidRPr="00D715D1">
              <w:rPr>
                <w:rFonts w:ascii="Arial" w:hAnsi="Arial" w:cs="Arial"/>
                <w:sz w:val="24"/>
                <w:szCs w:val="24"/>
              </w:rPr>
              <w:t xml:space="preserve"> </w:t>
            </w:r>
          </w:p>
        </w:tc>
        <w:tc>
          <w:tcPr>
            <w:tcW w:w="1966" w:type="pct"/>
          </w:tcPr>
          <w:p w14:paraId="1F9BBF70" w14:textId="1746B765" w:rsidR="00F87B9E" w:rsidRPr="00D715D1" w:rsidRDefault="00405492" w:rsidP="00405492">
            <w:pPr>
              <w:rPr>
                <w:rFonts w:ascii="Arial" w:hAnsi="Arial" w:cs="Arial"/>
                <w:sz w:val="24"/>
                <w:szCs w:val="24"/>
              </w:rPr>
            </w:pPr>
            <w:r w:rsidRPr="00D715D1">
              <w:rPr>
                <w:rFonts w:ascii="Arial" w:hAnsi="Arial" w:cs="Arial"/>
                <w:sz w:val="24"/>
                <w:szCs w:val="24"/>
              </w:rPr>
              <w:t>n.r.</w:t>
            </w:r>
          </w:p>
        </w:tc>
        <w:tc>
          <w:tcPr>
            <w:tcW w:w="2144" w:type="pct"/>
          </w:tcPr>
          <w:p w14:paraId="350BF917" w14:textId="262C7B53" w:rsidR="00F87B9E" w:rsidRPr="00D715D1" w:rsidRDefault="00405492" w:rsidP="006508D9">
            <w:pPr>
              <w:jc w:val="both"/>
              <w:rPr>
                <w:rFonts w:ascii="Arial" w:hAnsi="Arial" w:cs="Arial"/>
                <w:sz w:val="24"/>
                <w:szCs w:val="24"/>
              </w:rPr>
            </w:pPr>
            <w:r w:rsidRPr="00D715D1">
              <w:rPr>
                <w:rFonts w:ascii="Arial" w:hAnsi="Arial" w:cs="Arial"/>
                <w:sz w:val="24"/>
                <w:szCs w:val="24"/>
              </w:rPr>
              <w:t>n.r.</w:t>
            </w:r>
          </w:p>
        </w:tc>
      </w:tr>
      <w:tr w:rsidR="00D715D1" w:rsidRPr="00D715D1" w14:paraId="63FED484" w14:textId="77777777" w:rsidTr="0080336A">
        <w:tc>
          <w:tcPr>
            <w:tcW w:w="889" w:type="pct"/>
          </w:tcPr>
          <w:p w14:paraId="1D69E506" w14:textId="61305E99" w:rsidR="00F87B9E" w:rsidRPr="00D715D1" w:rsidRDefault="00F87B9E" w:rsidP="006508D9">
            <w:pPr>
              <w:jc w:val="both"/>
              <w:rPr>
                <w:rFonts w:ascii="Arial" w:hAnsi="Arial" w:cs="Arial"/>
                <w:sz w:val="24"/>
                <w:szCs w:val="24"/>
              </w:rPr>
            </w:pPr>
            <w:r w:rsidRPr="00D715D1">
              <w:rPr>
                <w:rFonts w:ascii="Arial" w:hAnsi="Arial" w:cs="Arial"/>
                <w:sz w:val="24"/>
                <w:szCs w:val="24"/>
              </w:rPr>
              <w:t>Politi et al.</w:t>
            </w:r>
            <w:r w:rsidR="002E285D" w:rsidRPr="00D715D1">
              <w:rPr>
                <w:rFonts w:ascii="Arial" w:hAnsi="Arial" w:cs="Arial"/>
                <w:sz w:val="24"/>
                <w:szCs w:val="24"/>
              </w:rPr>
              <w:t xml:space="preserve"> </w:t>
            </w:r>
            <w:r w:rsidR="00035902" w:rsidRPr="00D715D1">
              <w:rPr>
                <w:rFonts w:ascii="Arial" w:hAnsi="Arial" w:cs="Arial"/>
                <w:sz w:val="24"/>
                <w:szCs w:val="24"/>
              </w:rPr>
              <w:t>(2)</w:t>
            </w:r>
          </w:p>
        </w:tc>
        <w:tc>
          <w:tcPr>
            <w:tcW w:w="1966" w:type="pct"/>
          </w:tcPr>
          <w:p w14:paraId="0283CD95" w14:textId="335D3EC2" w:rsidR="00F87B9E" w:rsidRPr="00D715D1" w:rsidRDefault="0022616F" w:rsidP="006508D9">
            <w:pPr>
              <w:jc w:val="both"/>
              <w:rPr>
                <w:rFonts w:ascii="Arial" w:hAnsi="Arial" w:cs="Arial"/>
                <w:sz w:val="24"/>
                <w:szCs w:val="24"/>
              </w:rPr>
            </w:pPr>
            <w:r w:rsidRPr="00D715D1">
              <w:rPr>
                <w:rFonts w:ascii="Arial" w:hAnsi="Arial" w:cs="Arial"/>
                <w:sz w:val="24"/>
                <w:szCs w:val="24"/>
              </w:rPr>
              <w:t>n.r.</w:t>
            </w:r>
          </w:p>
        </w:tc>
        <w:tc>
          <w:tcPr>
            <w:tcW w:w="2144" w:type="pct"/>
          </w:tcPr>
          <w:p w14:paraId="15727BAA" w14:textId="469CF9A5" w:rsidR="00F87B9E" w:rsidRPr="00D715D1" w:rsidRDefault="0022616F" w:rsidP="006508D9">
            <w:pPr>
              <w:jc w:val="both"/>
              <w:rPr>
                <w:rFonts w:ascii="Arial" w:hAnsi="Arial" w:cs="Arial"/>
                <w:sz w:val="24"/>
                <w:szCs w:val="24"/>
              </w:rPr>
            </w:pPr>
            <w:r w:rsidRPr="00D715D1">
              <w:rPr>
                <w:rFonts w:ascii="Arial" w:hAnsi="Arial" w:cs="Arial"/>
                <w:sz w:val="24"/>
                <w:szCs w:val="24"/>
              </w:rPr>
              <w:t xml:space="preserve">All PCI or CABG occurring after the baseline procedure and justified by recurrent symptoms, reinfarction or objective evidence of significant ischemia on provocative testing. </w:t>
            </w:r>
            <w:r w:rsidR="0070172A" w:rsidRPr="00D715D1">
              <w:rPr>
                <w:rFonts w:ascii="Arial" w:hAnsi="Arial" w:cs="Arial"/>
                <w:sz w:val="24"/>
                <w:szCs w:val="24"/>
              </w:rPr>
              <w:t xml:space="preserve">Among repeat PCI, staged procedures already scheduled were excluded. </w:t>
            </w:r>
            <w:r w:rsidRPr="00D715D1">
              <w:rPr>
                <w:rFonts w:ascii="Arial" w:hAnsi="Arial" w:cs="Arial"/>
                <w:sz w:val="24"/>
                <w:szCs w:val="24"/>
              </w:rPr>
              <w:t>In the staged group only unplanned procedures were classified as revascularization.</w:t>
            </w:r>
            <w:r w:rsidR="0070172A" w:rsidRPr="00D715D1">
              <w:rPr>
                <w:rFonts w:ascii="Arial" w:hAnsi="Arial" w:cs="Arial"/>
                <w:sz w:val="24"/>
                <w:szCs w:val="24"/>
              </w:rPr>
              <w:t xml:space="preserve"> </w:t>
            </w:r>
          </w:p>
        </w:tc>
      </w:tr>
      <w:tr w:rsidR="00D715D1" w:rsidRPr="00D715D1" w14:paraId="5D4FC6EC" w14:textId="77777777" w:rsidTr="0080336A">
        <w:tc>
          <w:tcPr>
            <w:tcW w:w="889" w:type="pct"/>
          </w:tcPr>
          <w:p w14:paraId="422BBFCB" w14:textId="0CF2F939" w:rsidR="00F87B9E" w:rsidRPr="00D715D1" w:rsidRDefault="00F87B9E" w:rsidP="006508D9">
            <w:pPr>
              <w:jc w:val="both"/>
              <w:rPr>
                <w:rFonts w:ascii="Arial" w:hAnsi="Arial" w:cs="Arial"/>
                <w:sz w:val="24"/>
                <w:szCs w:val="24"/>
              </w:rPr>
            </w:pPr>
            <w:r w:rsidRPr="00D715D1">
              <w:rPr>
                <w:rFonts w:ascii="Arial" w:hAnsi="Arial" w:cs="Arial"/>
                <w:sz w:val="24"/>
                <w:szCs w:val="24"/>
              </w:rPr>
              <w:t>Ghani et al.</w:t>
            </w:r>
            <w:r w:rsidR="00035902" w:rsidRPr="00D715D1">
              <w:rPr>
                <w:rFonts w:ascii="Arial" w:hAnsi="Arial" w:cs="Arial"/>
                <w:sz w:val="24"/>
                <w:szCs w:val="24"/>
              </w:rPr>
              <w:t xml:space="preserve"> (3)</w:t>
            </w:r>
          </w:p>
        </w:tc>
        <w:tc>
          <w:tcPr>
            <w:tcW w:w="1966" w:type="pct"/>
          </w:tcPr>
          <w:p w14:paraId="2369A18B" w14:textId="0F2213F3" w:rsidR="00F87B9E" w:rsidRPr="00D715D1" w:rsidRDefault="00335BDC" w:rsidP="006508D9">
            <w:pPr>
              <w:jc w:val="both"/>
              <w:rPr>
                <w:rFonts w:ascii="Arial" w:hAnsi="Arial" w:cs="Arial"/>
                <w:sz w:val="24"/>
                <w:szCs w:val="24"/>
              </w:rPr>
            </w:pPr>
            <w:r w:rsidRPr="00D715D1">
              <w:rPr>
                <w:rFonts w:ascii="Arial" w:hAnsi="Arial" w:cs="Arial"/>
                <w:sz w:val="24"/>
                <w:szCs w:val="24"/>
              </w:rPr>
              <w:t xml:space="preserve">New Q waves on the ECG or a new creatine kinase (CK) and CK-MB rise above the upper limit of normal. Periprocedural infarctions were included.  </w:t>
            </w:r>
          </w:p>
        </w:tc>
        <w:tc>
          <w:tcPr>
            <w:tcW w:w="2144" w:type="pct"/>
          </w:tcPr>
          <w:p w14:paraId="26672053" w14:textId="6224B65C" w:rsidR="00F87B9E" w:rsidRPr="00D715D1" w:rsidRDefault="00D32F47" w:rsidP="006508D9">
            <w:pPr>
              <w:jc w:val="both"/>
              <w:rPr>
                <w:rFonts w:ascii="Arial" w:hAnsi="Arial" w:cs="Arial"/>
                <w:sz w:val="24"/>
                <w:szCs w:val="24"/>
              </w:rPr>
            </w:pPr>
            <w:r w:rsidRPr="00D715D1">
              <w:rPr>
                <w:rFonts w:ascii="Arial" w:hAnsi="Arial" w:cs="Arial"/>
                <w:sz w:val="24"/>
                <w:szCs w:val="24"/>
              </w:rPr>
              <w:t>n.r.</w:t>
            </w:r>
          </w:p>
        </w:tc>
      </w:tr>
      <w:tr w:rsidR="00D715D1" w:rsidRPr="00D715D1" w14:paraId="666DD05F" w14:textId="77777777" w:rsidTr="0080336A">
        <w:tc>
          <w:tcPr>
            <w:tcW w:w="889" w:type="pct"/>
          </w:tcPr>
          <w:p w14:paraId="588F4378" w14:textId="09151658" w:rsidR="00F87B9E" w:rsidRPr="00D715D1" w:rsidRDefault="00F87B9E" w:rsidP="006508D9">
            <w:pPr>
              <w:jc w:val="both"/>
              <w:rPr>
                <w:rFonts w:ascii="Arial" w:hAnsi="Arial" w:cs="Arial"/>
                <w:sz w:val="24"/>
                <w:szCs w:val="24"/>
              </w:rPr>
            </w:pPr>
            <w:r w:rsidRPr="00D715D1">
              <w:rPr>
                <w:rFonts w:ascii="Arial" w:hAnsi="Arial" w:cs="Arial"/>
                <w:sz w:val="24"/>
                <w:szCs w:val="24"/>
              </w:rPr>
              <w:t>PRAMI</w:t>
            </w:r>
            <w:r w:rsidR="00035902" w:rsidRPr="00D715D1">
              <w:rPr>
                <w:rFonts w:ascii="Arial" w:hAnsi="Arial" w:cs="Arial"/>
                <w:sz w:val="24"/>
                <w:szCs w:val="24"/>
              </w:rPr>
              <w:t xml:space="preserve"> (4)</w:t>
            </w:r>
          </w:p>
        </w:tc>
        <w:tc>
          <w:tcPr>
            <w:tcW w:w="1966" w:type="pct"/>
          </w:tcPr>
          <w:p w14:paraId="24E9684B" w14:textId="4082DCD2" w:rsidR="00844D1B" w:rsidRPr="00D715D1" w:rsidRDefault="00844D1B" w:rsidP="00844D1B">
            <w:pPr>
              <w:autoSpaceDE w:val="0"/>
              <w:autoSpaceDN w:val="0"/>
              <w:adjustRightInd w:val="0"/>
              <w:jc w:val="both"/>
              <w:rPr>
                <w:rFonts w:ascii="Arial" w:eastAsia="OTNEJMQuadraat" w:hAnsi="Arial" w:cs="Arial"/>
                <w:sz w:val="24"/>
                <w:szCs w:val="24"/>
              </w:rPr>
            </w:pPr>
            <w:r w:rsidRPr="00D715D1">
              <w:rPr>
                <w:rFonts w:ascii="Arial" w:hAnsi="Arial" w:cs="Arial"/>
                <w:sz w:val="24"/>
                <w:szCs w:val="24"/>
              </w:rPr>
              <w:t>Symptoms of cardiac ischemia and a troponin level above the 99</w:t>
            </w:r>
            <w:r w:rsidRPr="00D715D1">
              <w:rPr>
                <w:rFonts w:ascii="Arial" w:hAnsi="Arial" w:cs="Arial"/>
                <w:sz w:val="24"/>
                <w:szCs w:val="24"/>
                <w:vertAlign w:val="superscript"/>
              </w:rPr>
              <w:t>th</w:t>
            </w:r>
            <w:r w:rsidRPr="00D715D1">
              <w:rPr>
                <w:rFonts w:ascii="Arial" w:hAnsi="Arial" w:cs="Arial"/>
                <w:sz w:val="24"/>
                <w:szCs w:val="24"/>
              </w:rPr>
              <w:t xml:space="preserve"> percentile. </w:t>
            </w:r>
            <w:r w:rsidRPr="00D715D1">
              <w:rPr>
                <w:rFonts w:ascii="Arial" w:eastAsia="OTNEJMQuadraat" w:hAnsi="Arial" w:cs="Arial"/>
                <w:sz w:val="24"/>
                <w:szCs w:val="24"/>
              </w:rPr>
              <w:t>For patients with a recurrent myocardial infarction within 14 days after randomization,</w:t>
            </w:r>
          </w:p>
          <w:p w14:paraId="22DC31FE" w14:textId="7BF096F0" w:rsidR="00844D1B" w:rsidRPr="00D715D1" w:rsidRDefault="00844D1B" w:rsidP="00844D1B">
            <w:pPr>
              <w:autoSpaceDE w:val="0"/>
              <w:autoSpaceDN w:val="0"/>
              <w:adjustRightInd w:val="0"/>
              <w:jc w:val="both"/>
              <w:rPr>
                <w:rFonts w:ascii="Arial" w:eastAsia="OTNEJMQuadraat" w:hAnsi="Arial" w:cs="Arial"/>
                <w:sz w:val="24"/>
                <w:szCs w:val="24"/>
              </w:rPr>
            </w:pPr>
            <w:r w:rsidRPr="00D715D1">
              <w:rPr>
                <w:rFonts w:ascii="Arial" w:eastAsia="OTNEJMQuadraat" w:hAnsi="Arial" w:cs="Arial"/>
                <w:sz w:val="24"/>
                <w:szCs w:val="24"/>
              </w:rPr>
              <w:t>the definition required new electrocardiographic evidence of ST-segment elevation or left bundle-branch block and angiographic evidence of coronary-</w:t>
            </w:r>
          </w:p>
          <w:p w14:paraId="0B1C367A" w14:textId="2963FF0F" w:rsidR="00F87B9E" w:rsidRPr="00D715D1" w:rsidRDefault="00844D1B" w:rsidP="00844D1B">
            <w:pPr>
              <w:jc w:val="both"/>
              <w:rPr>
                <w:rFonts w:ascii="Arial" w:hAnsi="Arial" w:cs="Arial"/>
                <w:sz w:val="24"/>
                <w:szCs w:val="24"/>
              </w:rPr>
            </w:pPr>
            <w:r w:rsidRPr="00D715D1">
              <w:rPr>
                <w:rFonts w:ascii="Arial" w:eastAsia="OTNEJMQuadraat" w:hAnsi="Arial" w:cs="Arial"/>
                <w:sz w:val="24"/>
                <w:szCs w:val="24"/>
              </w:rPr>
              <w:t>artery occlusion.</w:t>
            </w:r>
            <w:r w:rsidR="00BF7F87" w:rsidRPr="00D715D1">
              <w:rPr>
                <w:rFonts w:ascii="Arial" w:eastAsia="OTNEJMQuadraat" w:hAnsi="Arial" w:cs="Arial"/>
                <w:sz w:val="24"/>
                <w:szCs w:val="24"/>
              </w:rPr>
              <w:t xml:space="preserve"> </w:t>
            </w:r>
          </w:p>
        </w:tc>
        <w:tc>
          <w:tcPr>
            <w:tcW w:w="2144" w:type="pct"/>
          </w:tcPr>
          <w:p w14:paraId="54629EAA" w14:textId="7C3CBB9C" w:rsidR="00F87B9E" w:rsidRPr="00D715D1" w:rsidRDefault="00844D1B" w:rsidP="006508D9">
            <w:pPr>
              <w:jc w:val="both"/>
              <w:rPr>
                <w:rFonts w:ascii="Arial" w:hAnsi="Arial" w:cs="Arial"/>
                <w:sz w:val="24"/>
                <w:szCs w:val="24"/>
              </w:rPr>
            </w:pPr>
            <w:r w:rsidRPr="00D715D1">
              <w:rPr>
                <w:rFonts w:ascii="Arial" w:hAnsi="Arial" w:cs="Arial"/>
                <w:sz w:val="24"/>
                <w:szCs w:val="24"/>
              </w:rPr>
              <w:t>Repeat revascularization procedures (PCI or CABG).</w:t>
            </w:r>
            <w:r w:rsidR="00D73B7A" w:rsidRPr="00D715D1">
              <w:rPr>
                <w:rFonts w:ascii="Arial" w:hAnsi="Arial" w:cs="Arial"/>
                <w:sz w:val="24"/>
                <w:szCs w:val="24"/>
              </w:rPr>
              <w:t xml:space="preserve"> </w:t>
            </w:r>
          </w:p>
        </w:tc>
      </w:tr>
      <w:tr w:rsidR="00D715D1" w:rsidRPr="00D715D1" w14:paraId="1C3523C9" w14:textId="77777777" w:rsidTr="0080336A">
        <w:tc>
          <w:tcPr>
            <w:tcW w:w="889" w:type="pct"/>
          </w:tcPr>
          <w:p w14:paraId="1DDFCCF1" w14:textId="684A7942" w:rsidR="00F87B9E" w:rsidRPr="00D715D1" w:rsidRDefault="00F87B9E" w:rsidP="006508D9">
            <w:pPr>
              <w:jc w:val="both"/>
              <w:rPr>
                <w:rFonts w:ascii="Arial" w:hAnsi="Arial" w:cs="Arial"/>
                <w:sz w:val="24"/>
                <w:szCs w:val="24"/>
              </w:rPr>
            </w:pPr>
            <w:r w:rsidRPr="00D715D1">
              <w:rPr>
                <w:rFonts w:ascii="Arial" w:hAnsi="Arial" w:cs="Arial"/>
                <w:sz w:val="24"/>
                <w:szCs w:val="24"/>
              </w:rPr>
              <w:t>CvLPRIT</w:t>
            </w:r>
            <w:r w:rsidR="00035902" w:rsidRPr="00D715D1">
              <w:rPr>
                <w:rFonts w:ascii="Arial" w:hAnsi="Arial" w:cs="Arial"/>
                <w:sz w:val="24"/>
                <w:szCs w:val="24"/>
              </w:rPr>
              <w:t xml:space="preserve"> (5)</w:t>
            </w:r>
          </w:p>
        </w:tc>
        <w:tc>
          <w:tcPr>
            <w:tcW w:w="1966" w:type="pct"/>
          </w:tcPr>
          <w:p w14:paraId="361A2282" w14:textId="77777777" w:rsidR="001E0543" w:rsidRPr="00D715D1" w:rsidRDefault="001E0543" w:rsidP="001E0543">
            <w:pPr>
              <w:autoSpaceDE w:val="0"/>
              <w:autoSpaceDN w:val="0"/>
              <w:adjustRightInd w:val="0"/>
              <w:jc w:val="both"/>
              <w:rPr>
                <w:rFonts w:ascii="Arial" w:hAnsi="Arial" w:cs="Arial"/>
                <w:sz w:val="24"/>
                <w:szCs w:val="24"/>
              </w:rPr>
            </w:pPr>
            <w:r w:rsidRPr="00D715D1">
              <w:rPr>
                <w:rFonts w:ascii="Arial" w:hAnsi="Arial" w:cs="Arial"/>
                <w:sz w:val="24"/>
                <w:szCs w:val="24"/>
              </w:rPr>
              <w:t xml:space="preserve">One or more of the following required: Type 1: Spontaneous re-MI: Recurrent angina symptoms or new ECG changes occurring before PCI or &lt;48 hours from PCI that is compatible with re-MI associated with an elevation of CK-MB, troponin, or total CK beyond ULN and 20% or more above the previous value. Type 4a: CK-MB or total CK &gt;3 times the ULN within 48 hours following PCI. If the pre-PCI CK-MB or total CK level is higher than the ULN, there also needs to be: </w:t>
            </w:r>
          </w:p>
          <w:p w14:paraId="6558B8DD" w14:textId="00BA4F8C" w:rsidR="001E0543" w:rsidRPr="00D715D1" w:rsidRDefault="001E0543" w:rsidP="001E0543">
            <w:pPr>
              <w:autoSpaceDE w:val="0"/>
              <w:autoSpaceDN w:val="0"/>
              <w:adjustRightInd w:val="0"/>
              <w:spacing w:after="29"/>
              <w:jc w:val="both"/>
              <w:rPr>
                <w:rFonts w:ascii="Arial" w:hAnsi="Arial" w:cs="Arial"/>
                <w:sz w:val="24"/>
                <w:szCs w:val="24"/>
              </w:rPr>
            </w:pPr>
            <w:r w:rsidRPr="00D715D1">
              <w:rPr>
                <w:rFonts w:ascii="Arial" w:hAnsi="Arial" w:cs="Arial"/>
                <w:sz w:val="24"/>
                <w:szCs w:val="24"/>
              </w:rPr>
              <w:t xml:space="preserve">either the demonstration of a falling CK-MB or total CK level prior to the onset of the suspected event, or a subsequent peak of the cardiac biomarker of at least 20% above the previous value obtained prior to the onset of the suspected event. </w:t>
            </w:r>
          </w:p>
          <w:p w14:paraId="17B8E901" w14:textId="77777777" w:rsidR="001E0543" w:rsidRPr="00D715D1" w:rsidRDefault="001E0543" w:rsidP="001E0543">
            <w:pPr>
              <w:autoSpaceDE w:val="0"/>
              <w:autoSpaceDN w:val="0"/>
              <w:adjustRightInd w:val="0"/>
              <w:jc w:val="both"/>
              <w:rPr>
                <w:rFonts w:ascii="Arial" w:hAnsi="Arial" w:cs="Arial"/>
                <w:sz w:val="24"/>
                <w:szCs w:val="24"/>
              </w:rPr>
            </w:pPr>
            <w:r w:rsidRPr="00D715D1">
              <w:rPr>
                <w:rFonts w:ascii="Arial" w:hAnsi="Arial" w:cs="Arial"/>
                <w:sz w:val="24"/>
                <w:szCs w:val="24"/>
              </w:rPr>
              <w:t xml:space="preserve">With either an appropriate clinical presentation or new ischemic ECG changes (ST-segment depression or ST-segment elevation or development of new pathological Q waves/LBBB). </w:t>
            </w:r>
          </w:p>
          <w:p w14:paraId="2BCF825D" w14:textId="77777777" w:rsidR="001E0543" w:rsidRPr="00D715D1" w:rsidRDefault="001E0543" w:rsidP="001E0543">
            <w:pPr>
              <w:autoSpaceDE w:val="0"/>
              <w:autoSpaceDN w:val="0"/>
              <w:adjustRightInd w:val="0"/>
              <w:jc w:val="both"/>
              <w:rPr>
                <w:rFonts w:ascii="Arial" w:hAnsi="Arial" w:cs="Arial"/>
                <w:sz w:val="24"/>
                <w:szCs w:val="24"/>
              </w:rPr>
            </w:pPr>
          </w:p>
          <w:p w14:paraId="2DC5F9C4" w14:textId="45434C09" w:rsidR="00F87B9E" w:rsidRPr="00D715D1" w:rsidRDefault="001E0543" w:rsidP="001E0543">
            <w:pPr>
              <w:jc w:val="both"/>
              <w:rPr>
                <w:rFonts w:ascii="Arial" w:hAnsi="Arial" w:cs="Arial"/>
                <w:sz w:val="24"/>
                <w:szCs w:val="24"/>
              </w:rPr>
            </w:pPr>
            <w:r w:rsidRPr="00D715D1">
              <w:rPr>
                <w:rFonts w:ascii="Arial" w:hAnsi="Arial" w:cs="Arial"/>
                <w:sz w:val="24"/>
                <w:szCs w:val="24"/>
              </w:rPr>
              <w:t>Type 4b: Myocardial infarction associated with stent thrombosis as documented by angiography or at autopsy AND fulfilling the criteria of spontaneous MI (Type 1).</w:t>
            </w:r>
            <w:r w:rsidR="00D73B7A" w:rsidRPr="00D715D1">
              <w:rPr>
                <w:rFonts w:ascii="Arial" w:hAnsi="Arial" w:cs="Arial"/>
                <w:sz w:val="24"/>
                <w:szCs w:val="24"/>
              </w:rPr>
              <w:t xml:space="preserve"> </w:t>
            </w:r>
          </w:p>
        </w:tc>
        <w:tc>
          <w:tcPr>
            <w:tcW w:w="2144" w:type="pct"/>
          </w:tcPr>
          <w:p w14:paraId="6363515D" w14:textId="77777777" w:rsidR="005F34CE" w:rsidRPr="00D715D1" w:rsidRDefault="005F34CE" w:rsidP="005F34CE">
            <w:pPr>
              <w:autoSpaceDE w:val="0"/>
              <w:autoSpaceDN w:val="0"/>
              <w:adjustRightInd w:val="0"/>
              <w:jc w:val="both"/>
              <w:rPr>
                <w:rFonts w:ascii="Arial" w:hAnsi="Arial" w:cs="Arial"/>
                <w:sz w:val="24"/>
                <w:szCs w:val="24"/>
              </w:rPr>
            </w:pPr>
            <w:r w:rsidRPr="00D715D1">
              <w:rPr>
                <w:rFonts w:ascii="Arial" w:hAnsi="Arial" w:cs="Arial"/>
                <w:sz w:val="24"/>
                <w:szCs w:val="24"/>
              </w:rPr>
              <w:t xml:space="preserve">Repeat revascularizations classified as: </w:t>
            </w:r>
          </w:p>
          <w:p w14:paraId="74353725" w14:textId="296C94CC" w:rsidR="005F34CE" w:rsidRPr="00D715D1" w:rsidRDefault="005F34CE" w:rsidP="005F34CE">
            <w:pPr>
              <w:autoSpaceDE w:val="0"/>
              <w:autoSpaceDN w:val="0"/>
              <w:adjustRightInd w:val="0"/>
              <w:spacing w:after="14"/>
              <w:jc w:val="both"/>
              <w:rPr>
                <w:rFonts w:ascii="Arial" w:hAnsi="Arial" w:cs="Arial"/>
                <w:sz w:val="24"/>
                <w:szCs w:val="24"/>
              </w:rPr>
            </w:pPr>
            <w:r w:rsidRPr="00D715D1">
              <w:rPr>
                <w:rFonts w:ascii="Arial" w:hAnsi="Arial" w:cs="Arial"/>
                <w:sz w:val="24"/>
                <w:szCs w:val="24"/>
              </w:rPr>
              <w:t xml:space="preserve">1. Target lesion re-interventions (TLR) inside the implanted stent or within 5 mm proximally or distally or repeated interventions in the same vessel (TVR) by percutaneous coronary interventions (PCI) or by coronary artery bypass graft surgery. </w:t>
            </w:r>
          </w:p>
          <w:p w14:paraId="389188E4" w14:textId="77777777" w:rsidR="005F34CE" w:rsidRPr="00D715D1" w:rsidRDefault="005F34CE" w:rsidP="005F34CE">
            <w:pPr>
              <w:autoSpaceDE w:val="0"/>
              <w:autoSpaceDN w:val="0"/>
              <w:adjustRightInd w:val="0"/>
              <w:spacing w:after="14"/>
              <w:jc w:val="both"/>
              <w:rPr>
                <w:rFonts w:ascii="Arial" w:hAnsi="Arial" w:cs="Arial"/>
                <w:sz w:val="24"/>
                <w:szCs w:val="24"/>
              </w:rPr>
            </w:pPr>
            <w:r w:rsidRPr="00D715D1">
              <w:rPr>
                <w:rFonts w:ascii="Arial" w:hAnsi="Arial" w:cs="Arial"/>
                <w:sz w:val="24"/>
                <w:szCs w:val="24"/>
              </w:rPr>
              <w:t xml:space="preserve">2. PCI to lesions not identified previously </w:t>
            </w:r>
          </w:p>
          <w:p w14:paraId="423D75CF" w14:textId="40F655B8" w:rsidR="005F34CE" w:rsidRPr="00D715D1" w:rsidRDefault="005F34CE" w:rsidP="005F34CE">
            <w:pPr>
              <w:autoSpaceDE w:val="0"/>
              <w:autoSpaceDN w:val="0"/>
              <w:adjustRightInd w:val="0"/>
              <w:jc w:val="both"/>
              <w:rPr>
                <w:rFonts w:ascii="Arial" w:hAnsi="Arial" w:cs="Arial"/>
                <w:sz w:val="24"/>
                <w:szCs w:val="24"/>
              </w:rPr>
            </w:pPr>
            <w:r w:rsidRPr="00D715D1">
              <w:rPr>
                <w:rFonts w:ascii="Arial" w:hAnsi="Arial" w:cs="Arial"/>
                <w:sz w:val="24"/>
                <w:szCs w:val="24"/>
              </w:rPr>
              <w:t>3. CABG for new symptoms or complications of PCI.</w:t>
            </w:r>
            <w:r w:rsidR="00D73B7A" w:rsidRPr="00D715D1">
              <w:rPr>
                <w:rFonts w:ascii="Arial" w:hAnsi="Arial" w:cs="Arial"/>
                <w:sz w:val="24"/>
                <w:szCs w:val="24"/>
              </w:rPr>
              <w:t xml:space="preserve"> </w:t>
            </w:r>
            <w:r w:rsidRPr="00D715D1">
              <w:rPr>
                <w:rFonts w:ascii="Arial" w:hAnsi="Arial" w:cs="Arial"/>
                <w:sz w:val="24"/>
                <w:szCs w:val="24"/>
              </w:rPr>
              <w:t xml:space="preserve"> </w:t>
            </w:r>
          </w:p>
          <w:p w14:paraId="1F0BA13B" w14:textId="77777777" w:rsidR="00F87B9E" w:rsidRPr="00D715D1" w:rsidRDefault="00F87B9E" w:rsidP="006508D9">
            <w:pPr>
              <w:jc w:val="both"/>
              <w:rPr>
                <w:rFonts w:ascii="Arial" w:hAnsi="Arial" w:cs="Arial"/>
                <w:sz w:val="24"/>
                <w:szCs w:val="24"/>
              </w:rPr>
            </w:pPr>
          </w:p>
        </w:tc>
      </w:tr>
      <w:tr w:rsidR="00D715D1" w:rsidRPr="00D715D1" w14:paraId="6927782F" w14:textId="77777777" w:rsidTr="0080336A">
        <w:tc>
          <w:tcPr>
            <w:tcW w:w="889" w:type="pct"/>
          </w:tcPr>
          <w:p w14:paraId="3DAA9735" w14:textId="16856086" w:rsidR="00F87B9E" w:rsidRPr="00D715D1" w:rsidRDefault="00F87B9E" w:rsidP="006508D9">
            <w:pPr>
              <w:jc w:val="both"/>
              <w:rPr>
                <w:rFonts w:ascii="Arial" w:hAnsi="Arial" w:cs="Arial"/>
                <w:sz w:val="24"/>
                <w:szCs w:val="24"/>
              </w:rPr>
            </w:pPr>
            <w:r w:rsidRPr="00D715D1">
              <w:rPr>
                <w:rFonts w:ascii="Arial" w:hAnsi="Arial" w:cs="Arial"/>
                <w:sz w:val="24"/>
                <w:szCs w:val="24"/>
              </w:rPr>
              <w:t>DANAMI-3-PRIMULTI</w:t>
            </w:r>
            <w:r w:rsidR="00035902" w:rsidRPr="00D715D1">
              <w:rPr>
                <w:rFonts w:ascii="Arial" w:hAnsi="Arial" w:cs="Arial"/>
                <w:sz w:val="24"/>
                <w:szCs w:val="24"/>
              </w:rPr>
              <w:t xml:space="preserve"> (6)</w:t>
            </w:r>
          </w:p>
        </w:tc>
        <w:tc>
          <w:tcPr>
            <w:tcW w:w="1966" w:type="pct"/>
          </w:tcPr>
          <w:p w14:paraId="5477A724" w14:textId="41C8C717" w:rsidR="00F87B9E" w:rsidRPr="00D715D1" w:rsidRDefault="005B3B68" w:rsidP="006508D9">
            <w:pPr>
              <w:jc w:val="both"/>
              <w:rPr>
                <w:rFonts w:ascii="Arial" w:hAnsi="Arial" w:cs="Arial"/>
                <w:sz w:val="24"/>
                <w:szCs w:val="24"/>
              </w:rPr>
            </w:pPr>
            <w:r w:rsidRPr="00D715D1">
              <w:rPr>
                <w:rFonts w:ascii="Arial" w:hAnsi="Arial" w:cs="Arial"/>
                <w:sz w:val="24"/>
                <w:szCs w:val="24"/>
              </w:rPr>
              <w:t xml:space="preserve">Typical chest pain accompanied by a substantial rise in troponins, development of new Q-waves on the electrocardiograph, or both. </w:t>
            </w:r>
          </w:p>
        </w:tc>
        <w:tc>
          <w:tcPr>
            <w:tcW w:w="2144" w:type="pct"/>
          </w:tcPr>
          <w:p w14:paraId="0D53F695" w14:textId="4E8AA4AE" w:rsidR="00F87B9E" w:rsidRPr="00D715D1" w:rsidRDefault="005B3B68" w:rsidP="006508D9">
            <w:pPr>
              <w:jc w:val="both"/>
              <w:rPr>
                <w:rFonts w:ascii="Arial" w:hAnsi="Arial" w:cs="Arial"/>
                <w:sz w:val="24"/>
                <w:szCs w:val="24"/>
              </w:rPr>
            </w:pPr>
            <w:r w:rsidRPr="00D715D1">
              <w:rPr>
                <w:rFonts w:ascii="Arial" w:hAnsi="Arial" w:cs="Arial"/>
                <w:sz w:val="24"/>
                <w:szCs w:val="24"/>
              </w:rPr>
              <w:t xml:space="preserve">Ischemia-driven revascularization (subjective or objective) of lesions in non-infarct-related arteries. </w:t>
            </w:r>
          </w:p>
        </w:tc>
      </w:tr>
      <w:tr w:rsidR="00D715D1" w:rsidRPr="00D715D1" w14:paraId="481042C0" w14:textId="77777777" w:rsidTr="0080336A">
        <w:tc>
          <w:tcPr>
            <w:tcW w:w="889" w:type="pct"/>
          </w:tcPr>
          <w:p w14:paraId="2A3A9CE9" w14:textId="31F460CA" w:rsidR="00F87B9E" w:rsidRPr="00D715D1" w:rsidRDefault="00F87B9E" w:rsidP="006508D9">
            <w:pPr>
              <w:jc w:val="both"/>
              <w:rPr>
                <w:rFonts w:ascii="Arial" w:hAnsi="Arial" w:cs="Arial"/>
                <w:sz w:val="24"/>
                <w:szCs w:val="24"/>
              </w:rPr>
            </w:pPr>
            <w:r w:rsidRPr="00D715D1">
              <w:rPr>
                <w:rFonts w:ascii="Arial" w:hAnsi="Arial" w:cs="Arial"/>
                <w:sz w:val="24"/>
                <w:szCs w:val="24"/>
              </w:rPr>
              <w:t>Hamza et al.</w:t>
            </w:r>
            <w:r w:rsidR="00035902" w:rsidRPr="00D715D1">
              <w:rPr>
                <w:rFonts w:ascii="Arial" w:hAnsi="Arial" w:cs="Arial"/>
                <w:sz w:val="24"/>
                <w:szCs w:val="24"/>
              </w:rPr>
              <w:t xml:space="preserve"> (7)</w:t>
            </w:r>
          </w:p>
        </w:tc>
        <w:tc>
          <w:tcPr>
            <w:tcW w:w="1966" w:type="pct"/>
          </w:tcPr>
          <w:p w14:paraId="25A25776" w14:textId="3E250D93" w:rsidR="00F87B9E" w:rsidRPr="00D715D1" w:rsidRDefault="002A4C17" w:rsidP="006508D9">
            <w:pPr>
              <w:jc w:val="both"/>
              <w:rPr>
                <w:rFonts w:ascii="Arial" w:hAnsi="Arial" w:cs="Arial"/>
                <w:sz w:val="24"/>
                <w:szCs w:val="24"/>
              </w:rPr>
            </w:pPr>
            <w:r w:rsidRPr="00D715D1">
              <w:rPr>
                <w:rFonts w:ascii="Arial" w:hAnsi="Arial" w:cs="Arial"/>
                <w:sz w:val="24"/>
                <w:szCs w:val="24"/>
              </w:rPr>
              <w:t>n.r.</w:t>
            </w:r>
          </w:p>
        </w:tc>
        <w:tc>
          <w:tcPr>
            <w:tcW w:w="2144" w:type="pct"/>
          </w:tcPr>
          <w:p w14:paraId="600201E9" w14:textId="37DC938F" w:rsidR="00F87B9E" w:rsidRPr="00D715D1" w:rsidRDefault="002A4C17" w:rsidP="006508D9">
            <w:pPr>
              <w:jc w:val="both"/>
              <w:rPr>
                <w:rFonts w:ascii="Arial" w:hAnsi="Arial" w:cs="Arial"/>
                <w:sz w:val="24"/>
                <w:szCs w:val="24"/>
              </w:rPr>
            </w:pPr>
            <w:r w:rsidRPr="00D715D1">
              <w:rPr>
                <w:rFonts w:ascii="Arial" w:hAnsi="Arial" w:cs="Arial"/>
                <w:sz w:val="24"/>
                <w:szCs w:val="24"/>
              </w:rPr>
              <w:t xml:space="preserve">Ischemia-driven revascularization by PCI or CABG. </w:t>
            </w:r>
          </w:p>
        </w:tc>
      </w:tr>
      <w:tr w:rsidR="00D715D1" w:rsidRPr="00D715D1" w14:paraId="7F6E10C3" w14:textId="77777777" w:rsidTr="0080336A">
        <w:tc>
          <w:tcPr>
            <w:tcW w:w="889" w:type="pct"/>
          </w:tcPr>
          <w:p w14:paraId="32DDAA4D" w14:textId="76AF3ED8" w:rsidR="00F87B9E" w:rsidRPr="00D715D1" w:rsidRDefault="00F87B9E" w:rsidP="006508D9">
            <w:pPr>
              <w:jc w:val="both"/>
              <w:rPr>
                <w:rFonts w:ascii="Arial" w:hAnsi="Arial" w:cs="Arial"/>
                <w:sz w:val="24"/>
                <w:szCs w:val="24"/>
              </w:rPr>
            </w:pPr>
            <w:r w:rsidRPr="00D715D1">
              <w:rPr>
                <w:rFonts w:ascii="Arial" w:hAnsi="Arial" w:cs="Arial"/>
                <w:sz w:val="24"/>
                <w:szCs w:val="24"/>
              </w:rPr>
              <w:t>COMPARE-ACUTE</w:t>
            </w:r>
            <w:r w:rsidR="00035902" w:rsidRPr="00D715D1">
              <w:rPr>
                <w:rFonts w:ascii="Arial" w:hAnsi="Arial" w:cs="Arial"/>
                <w:sz w:val="24"/>
                <w:szCs w:val="24"/>
              </w:rPr>
              <w:t xml:space="preserve"> (8)</w:t>
            </w:r>
          </w:p>
        </w:tc>
        <w:tc>
          <w:tcPr>
            <w:tcW w:w="1966" w:type="pct"/>
          </w:tcPr>
          <w:p w14:paraId="7CDB0AAF" w14:textId="1CC6AEA7" w:rsidR="00F87B9E" w:rsidRPr="00D715D1" w:rsidRDefault="009E4008" w:rsidP="006508D9">
            <w:pPr>
              <w:jc w:val="both"/>
              <w:rPr>
                <w:rFonts w:ascii="Arial" w:hAnsi="Arial" w:cs="Arial"/>
                <w:sz w:val="24"/>
                <w:szCs w:val="24"/>
              </w:rPr>
            </w:pPr>
            <w:r w:rsidRPr="00D715D1">
              <w:rPr>
                <w:rFonts w:ascii="Arial" w:hAnsi="Arial" w:cs="Arial"/>
                <w:sz w:val="24"/>
                <w:szCs w:val="24"/>
              </w:rPr>
              <w:t>n.r.</w:t>
            </w:r>
          </w:p>
        </w:tc>
        <w:tc>
          <w:tcPr>
            <w:tcW w:w="2144" w:type="pct"/>
          </w:tcPr>
          <w:p w14:paraId="7A35DD0C" w14:textId="2415A174" w:rsidR="00F87B9E" w:rsidRPr="00D715D1" w:rsidRDefault="009E4008" w:rsidP="006508D9">
            <w:pPr>
              <w:jc w:val="both"/>
              <w:rPr>
                <w:rFonts w:ascii="Arial" w:hAnsi="Arial" w:cs="Arial"/>
                <w:sz w:val="24"/>
                <w:szCs w:val="24"/>
              </w:rPr>
            </w:pPr>
            <w:r w:rsidRPr="00D715D1">
              <w:rPr>
                <w:rFonts w:ascii="Arial" w:hAnsi="Arial" w:cs="Arial"/>
                <w:sz w:val="24"/>
                <w:szCs w:val="24"/>
              </w:rPr>
              <w:t xml:space="preserve">Defined as any revascularization. </w:t>
            </w:r>
          </w:p>
        </w:tc>
      </w:tr>
      <w:tr w:rsidR="00D715D1" w:rsidRPr="00D715D1" w14:paraId="373DBBE4" w14:textId="77777777" w:rsidTr="0080336A">
        <w:tc>
          <w:tcPr>
            <w:tcW w:w="889" w:type="pct"/>
          </w:tcPr>
          <w:p w14:paraId="3C860F56" w14:textId="4F17BD65" w:rsidR="00F87B9E" w:rsidRPr="00D715D1" w:rsidRDefault="00F87B9E" w:rsidP="006508D9">
            <w:pPr>
              <w:jc w:val="both"/>
              <w:rPr>
                <w:rFonts w:ascii="Arial" w:hAnsi="Arial" w:cs="Arial"/>
                <w:sz w:val="24"/>
                <w:szCs w:val="24"/>
              </w:rPr>
            </w:pPr>
            <w:r w:rsidRPr="00D715D1">
              <w:rPr>
                <w:rFonts w:ascii="Arial" w:hAnsi="Arial" w:cs="Arial"/>
                <w:sz w:val="24"/>
                <w:szCs w:val="24"/>
              </w:rPr>
              <w:t>COMPLETE</w:t>
            </w:r>
            <w:r w:rsidR="00035902" w:rsidRPr="00D715D1">
              <w:rPr>
                <w:rFonts w:ascii="Arial" w:hAnsi="Arial" w:cs="Arial"/>
                <w:sz w:val="24"/>
                <w:szCs w:val="24"/>
              </w:rPr>
              <w:t xml:space="preserve"> (9)</w:t>
            </w:r>
          </w:p>
        </w:tc>
        <w:tc>
          <w:tcPr>
            <w:tcW w:w="1966" w:type="pct"/>
          </w:tcPr>
          <w:p w14:paraId="5A96F360" w14:textId="26C114ED" w:rsidR="00F87B9E" w:rsidRPr="00D715D1" w:rsidRDefault="002E501B" w:rsidP="00F90A9D">
            <w:pPr>
              <w:jc w:val="both"/>
              <w:rPr>
                <w:rFonts w:ascii="Arial" w:hAnsi="Arial" w:cs="Arial"/>
                <w:sz w:val="24"/>
                <w:szCs w:val="24"/>
              </w:rPr>
            </w:pPr>
            <w:r w:rsidRPr="00D715D1">
              <w:rPr>
                <w:rFonts w:ascii="Arial" w:hAnsi="Arial" w:cs="Arial"/>
                <w:sz w:val="24"/>
                <w:szCs w:val="24"/>
              </w:rPr>
              <w:t>The 3</w:t>
            </w:r>
            <w:r w:rsidRPr="00D715D1">
              <w:rPr>
                <w:rFonts w:ascii="Arial" w:hAnsi="Arial" w:cs="Arial"/>
                <w:sz w:val="24"/>
                <w:szCs w:val="24"/>
                <w:vertAlign w:val="superscript"/>
              </w:rPr>
              <w:t>rd</w:t>
            </w:r>
            <w:r w:rsidRPr="00D715D1">
              <w:rPr>
                <w:rFonts w:ascii="Arial" w:hAnsi="Arial" w:cs="Arial"/>
                <w:sz w:val="24"/>
                <w:szCs w:val="24"/>
              </w:rPr>
              <w:t xml:space="preserve"> universal definition of myocardial infarction, with modification to the ACS setting, will be used.  Any one of the following criteria meets the diagnosis for myocardial infarction:</w:t>
            </w:r>
          </w:p>
          <w:p w14:paraId="0261ADC0" w14:textId="77777777" w:rsidR="00881288" w:rsidRPr="00D715D1" w:rsidRDefault="00881288" w:rsidP="00F90A9D">
            <w:pPr>
              <w:jc w:val="both"/>
              <w:rPr>
                <w:rFonts w:ascii="Arial" w:hAnsi="Arial" w:cs="Arial"/>
                <w:sz w:val="24"/>
                <w:szCs w:val="24"/>
              </w:rPr>
            </w:pPr>
          </w:p>
          <w:p w14:paraId="1E08D425" w14:textId="4436B8F0" w:rsidR="002E501B" w:rsidRPr="00D715D1" w:rsidRDefault="002E501B" w:rsidP="00F90A9D">
            <w:pPr>
              <w:jc w:val="both"/>
              <w:rPr>
                <w:rFonts w:ascii="Arial" w:hAnsi="Arial" w:cs="Arial"/>
                <w:sz w:val="24"/>
                <w:szCs w:val="24"/>
              </w:rPr>
            </w:pPr>
            <w:r w:rsidRPr="00D715D1">
              <w:rPr>
                <w:rFonts w:ascii="Arial" w:hAnsi="Arial" w:cs="Arial"/>
                <w:sz w:val="24"/>
                <w:szCs w:val="24"/>
              </w:rPr>
              <w:t>1.</w:t>
            </w:r>
          </w:p>
          <w:p w14:paraId="53BF5DD1" w14:textId="77777777" w:rsidR="002E501B" w:rsidRPr="00D715D1" w:rsidRDefault="002E501B" w:rsidP="00F90A9D">
            <w:pPr>
              <w:ind w:left="360" w:hanging="360"/>
              <w:jc w:val="both"/>
              <w:rPr>
                <w:rFonts w:ascii="Arial" w:hAnsi="Arial" w:cs="Arial"/>
                <w:sz w:val="24"/>
                <w:szCs w:val="24"/>
              </w:rPr>
            </w:pPr>
            <w:r w:rsidRPr="00D715D1">
              <w:rPr>
                <w:rFonts w:ascii="Arial" w:hAnsi="Arial" w:cs="Arial"/>
                <w:sz w:val="24"/>
                <w:szCs w:val="24"/>
              </w:rPr>
              <w:t>a)</w:t>
            </w:r>
            <w:r w:rsidRPr="00D715D1">
              <w:rPr>
                <w:rFonts w:ascii="Arial" w:hAnsi="Arial" w:cs="Arial"/>
                <w:sz w:val="24"/>
                <w:szCs w:val="24"/>
              </w:rPr>
              <w:tab/>
              <w:t>For individuals with normal (or presumed normal) cardiac troponin values (cTn), detection of a rise and/or fall of cardiac troponin values with at least one value above the 99th percentile upper reference limit (URL) and with at least one of the following:</w:t>
            </w:r>
          </w:p>
          <w:p w14:paraId="6F7EF49D"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New symptoms suggestive of myocardial ischemia (i.e., significant, sustained ischemic symptoms lasting at least 20 minutes) or</w:t>
            </w:r>
          </w:p>
          <w:p w14:paraId="747B1521"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New or presumed new significant ST–T wave changes or new left bundle branch block (LBBB)</w:t>
            </w:r>
          </w:p>
          <w:p w14:paraId="30E69AFC"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Development of pathological Q waves on the ECG</w:t>
            </w:r>
          </w:p>
          <w:p w14:paraId="19D4831A"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Imaging evidence of new loss of viable myocardium or new regional wall motion abnormality</w:t>
            </w:r>
          </w:p>
          <w:p w14:paraId="08B62FDA"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Identification of an intracoronary thrombus by angiography or autopsy</w:t>
            </w:r>
          </w:p>
          <w:p w14:paraId="50566289" w14:textId="77777777" w:rsidR="002E501B" w:rsidRPr="00D715D1" w:rsidRDefault="002E501B" w:rsidP="00F90A9D">
            <w:pPr>
              <w:ind w:left="360" w:hanging="360"/>
              <w:jc w:val="both"/>
              <w:rPr>
                <w:rFonts w:ascii="Arial" w:hAnsi="Arial" w:cs="Arial"/>
                <w:sz w:val="24"/>
                <w:szCs w:val="24"/>
              </w:rPr>
            </w:pPr>
            <w:r w:rsidRPr="00D715D1">
              <w:rPr>
                <w:rFonts w:ascii="Arial" w:hAnsi="Arial" w:cs="Arial"/>
                <w:sz w:val="24"/>
                <w:szCs w:val="24"/>
              </w:rPr>
              <w:t>b)</w:t>
            </w:r>
            <w:r w:rsidRPr="00D715D1">
              <w:rPr>
                <w:rFonts w:ascii="Arial" w:hAnsi="Arial" w:cs="Arial"/>
                <w:sz w:val="24"/>
                <w:szCs w:val="24"/>
              </w:rPr>
              <w:tab/>
              <w:t>For individuals whose cardiac troponin values are already elevated or were recently elevated (i.e., suspected new MI occurs within 1 week of the last troponin measurement), new ischemic symptoms of at least 20 minutes and either new ST-segment elevation of at least 1 mm in 2 adjacent limb leads or 2 mm in 2 adjacent precordial leads are required.  These ECG changes must be distinct from the original MI and not due to the usual ECG evolution of this event.</w:t>
            </w:r>
          </w:p>
          <w:p w14:paraId="5AD1F87D" w14:textId="77777777" w:rsidR="00881288" w:rsidRPr="00D715D1" w:rsidRDefault="00881288" w:rsidP="00F90A9D">
            <w:pPr>
              <w:jc w:val="both"/>
              <w:rPr>
                <w:rFonts w:ascii="Arial" w:hAnsi="Arial" w:cs="Arial"/>
                <w:sz w:val="24"/>
                <w:szCs w:val="24"/>
              </w:rPr>
            </w:pPr>
          </w:p>
          <w:p w14:paraId="3029D898" w14:textId="77777777" w:rsidR="00DC7CC8" w:rsidRPr="00D715D1" w:rsidRDefault="00DC7CC8" w:rsidP="00F90A9D">
            <w:pPr>
              <w:jc w:val="both"/>
              <w:rPr>
                <w:rFonts w:ascii="Arial" w:hAnsi="Arial" w:cs="Arial"/>
                <w:sz w:val="24"/>
                <w:szCs w:val="24"/>
              </w:rPr>
            </w:pPr>
          </w:p>
          <w:p w14:paraId="1D2252AB" w14:textId="77777777" w:rsidR="00DC7CC8" w:rsidRPr="00D715D1" w:rsidRDefault="00DC7CC8" w:rsidP="00F90A9D">
            <w:pPr>
              <w:jc w:val="both"/>
              <w:rPr>
                <w:rFonts w:ascii="Arial" w:hAnsi="Arial" w:cs="Arial"/>
                <w:sz w:val="24"/>
                <w:szCs w:val="24"/>
              </w:rPr>
            </w:pPr>
          </w:p>
          <w:p w14:paraId="1D0EFF48" w14:textId="506711CA" w:rsidR="002E501B" w:rsidRPr="00D715D1" w:rsidRDefault="002E501B" w:rsidP="00F90A9D">
            <w:pPr>
              <w:jc w:val="both"/>
              <w:rPr>
                <w:rFonts w:ascii="Arial" w:hAnsi="Arial" w:cs="Arial"/>
                <w:sz w:val="24"/>
                <w:szCs w:val="24"/>
              </w:rPr>
            </w:pPr>
            <w:r w:rsidRPr="00D715D1">
              <w:rPr>
                <w:rFonts w:ascii="Arial" w:hAnsi="Arial" w:cs="Arial"/>
                <w:sz w:val="24"/>
                <w:szCs w:val="24"/>
              </w:rPr>
              <w:t>2.</w:t>
            </w:r>
          </w:p>
          <w:p w14:paraId="63643B01" w14:textId="77777777" w:rsidR="002E501B" w:rsidRPr="00D715D1" w:rsidRDefault="002E501B" w:rsidP="00F90A9D">
            <w:pPr>
              <w:jc w:val="both"/>
              <w:rPr>
                <w:rFonts w:ascii="Arial" w:hAnsi="Arial" w:cs="Arial"/>
                <w:sz w:val="24"/>
                <w:szCs w:val="24"/>
              </w:rPr>
            </w:pPr>
            <w:r w:rsidRPr="00D715D1">
              <w:rPr>
                <w:rFonts w:ascii="Arial" w:hAnsi="Arial" w:cs="Arial"/>
                <w:sz w:val="24"/>
                <w:szCs w:val="24"/>
              </w:rPr>
              <w:t>Cardiac death with symptoms suggestive of myocardial ischemia and presumed new ischemic ECG changes or new LBBB, but death occurred before the cardiac troponin measurements were obtained, or before cardiac troponin values would be increased.</w:t>
            </w:r>
          </w:p>
          <w:p w14:paraId="30D97D7C" w14:textId="77777777" w:rsidR="00881288" w:rsidRPr="00D715D1" w:rsidRDefault="00881288" w:rsidP="00F90A9D">
            <w:pPr>
              <w:jc w:val="both"/>
              <w:rPr>
                <w:rFonts w:ascii="Arial" w:hAnsi="Arial" w:cs="Arial"/>
                <w:sz w:val="24"/>
                <w:szCs w:val="24"/>
              </w:rPr>
            </w:pPr>
          </w:p>
          <w:p w14:paraId="17388B01" w14:textId="78535B10" w:rsidR="002E501B" w:rsidRPr="00D715D1" w:rsidRDefault="002E501B" w:rsidP="00F90A9D">
            <w:pPr>
              <w:jc w:val="both"/>
              <w:rPr>
                <w:rFonts w:ascii="Arial" w:hAnsi="Arial" w:cs="Arial"/>
                <w:sz w:val="24"/>
                <w:szCs w:val="24"/>
              </w:rPr>
            </w:pPr>
            <w:r w:rsidRPr="00D715D1">
              <w:rPr>
                <w:rFonts w:ascii="Arial" w:hAnsi="Arial" w:cs="Arial"/>
                <w:sz w:val="24"/>
                <w:szCs w:val="24"/>
              </w:rPr>
              <w:t>3.</w:t>
            </w:r>
          </w:p>
          <w:p w14:paraId="6F395F94" w14:textId="77777777" w:rsidR="002E501B" w:rsidRPr="00D715D1" w:rsidRDefault="002E501B" w:rsidP="00F90A9D">
            <w:pPr>
              <w:autoSpaceDE w:val="0"/>
              <w:autoSpaceDN w:val="0"/>
              <w:adjustRightInd w:val="0"/>
              <w:ind w:left="270" w:hanging="270"/>
              <w:jc w:val="both"/>
              <w:rPr>
                <w:rFonts w:ascii="Arial" w:eastAsia="Universal-NewswithCommPi" w:hAnsi="Arial" w:cs="Arial"/>
                <w:sz w:val="24"/>
                <w:szCs w:val="24"/>
              </w:rPr>
            </w:pPr>
            <w:r w:rsidRPr="00D715D1">
              <w:rPr>
                <w:rFonts w:ascii="Arial" w:eastAsia="Universal-NewswithCommPi" w:hAnsi="Arial" w:cs="Arial"/>
                <w:sz w:val="24"/>
                <w:szCs w:val="24"/>
              </w:rPr>
              <w:t>Possible MI in conjunction with PCI:</w:t>
            </w:r>
          </w:p>
          <w:p w14:paraId="0714B624" w14:textId="77777777" w:rsidR="002E501B" w:rsidRPr="00D715D1" w:rsidRDefault="002E501B" w:rsidP="00F90A9D">
            <w:pPr>
              <w:tabs>
                <w:tab w:val="left" w:pos="630"/>
              </w:tabs>
              <w:autoSpaceDE w:val="0"/>
              <w:autoSpaceDN w:val="0"/>
              <w:adjustRightInd w:val="0"/>
              <w:ind w:left="270" w:hanging="270"/>
              <w:jc w:val="both"/>
              <w:rPr>
                <w:rFonts w:ascii="Arial" w:hAnsi="Arial" w:cs="Arial"/>
                <w:sz w:val="24"/>
                <w:szCs w:val="24"/>
              </w:rPr>
            </w:pPr>
            <w:r w:rsidRPr="00D715D1">
              <w:rPr>
                <w:rFonts w:ascii="Arial" w:hAnsi="Arial" w:cs="Arial"/>
                <w:sz w:val="24"/>
                <w:szCs w:val="24"/>
              </w:rPr>
              <w:t>a)</w:t>
            </w:r>
            <w:r w:rsidRPr="00D715D1">
              <w:rPr>
                <w:rFonts w:ascii="Arial" w:hAnsi="Arial" w:cs="Arial"/>
                <w:sz w:val="24"/>
                <w:szCs w:val="24"/>
              </w:rPr>
              <w:tab/>
              <w:t>For individuals with normal or presumed normal cardiac troponin prior to percutaneous coronary intervention (PCI), a PCI-related MI within 24 hours following PCI is defined by elevation of cardiac troponin values (35X 99</w:t>
            </w:r>
            <w:r w:rsidRPr="00D715D1">
              <w:rPr>
                <w:rFonts w:ascii="Arial" w:hAnsi="Arial" w:cs="Arial"/>
                <w:sz w:val="24"/>
                <w:szCs w:val="24"/>
                <w:vertAlign w:val="superscript"/>
              </w:rPr>
              <w:t>th</w:t>
            </w:r>
            <w:r w:rsidRPr="00D715D1">
              <w:rPr>
                <w:rFonts w:ascii="Arial" w:hAnsi="Arial" w:cs="Arial"/>
                <w:sz w:val="24"/>
                <w:szCs w:val="24"/>
              </w:rPr>
              <w:t xml:space="preserve"> percentile URL or CK-MB&gt;5xURL) and with at least one of the following:</w:t>
            </w:r>
          </w:p>
          <w:p w14:paraId="409C42D8"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 xml:space="preserve">New symptoms suggestive of myocardial ischemia (i.e., significant, sustained ischemic symptoms lasting at least 20 minutes) or </w:t>
            </w:r>
          </w:p>
          <w:p w14:paraId="45BD220C"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 xml:space="preserve">New or presumed new significant ST–T wave changes or new left bundle branch block (LBBB) or </w:t>
            </w:r>
          </w:p>
          <w:p w14:paraId="03D00E70" w14:textId="77777777" w:rsidR="002E501B" w:rsidRPr="00D715D1" w:rsidRDefault="002E501B" w:rsidP="00F90A9D">
            <w:pPr>
              <w:pStyle w:val="ListParagraph"/>
              <w:numPr>
                <w:ilvl w:val="0"/>
                <w:numId w:val="2"/>
              </w:numPr>
              <w:spacing w:after="0"/>
              <w:jc w:val="both"/>
              <w:rPr>
                <w:rFonts w:ascii="Arial" w:hAnsi="Arial" w:cs="Arial"/>
                <w:sz w:val="24"/>
                <w:szCs w:val="24"/>
              </w:rPr>
            </w:pPr>
            <w:r w:rsidRPr="00D715D1">
              <w:rPr>
                <w:rFonts w:ascii="Arial" w:hAnsi="Arial" w:cs="Arial"/>
                <w:sz w:val="24"/>
                <w:szCs w:val="24"/>
              </w:rPr>
              <w:t xml:space="preserve">Angiographic findings consistent with a major procedural complication (e.g., abrupt closure, no reflow, new angiographic thrombus, distal embolization, major side branch occlusion or dissection with reduced flow) or </w:t>
            </w:r>
          </w:p>
          <w:p w14:paraId="6199F324" w14:textId="14DF73D9" w:rsidR="002E501B" w:rsidRPr="00D715D1" w:rsidRDefault="002E501B" w:rsidP="00881288">
            <w:pPr>
              <w:pStyle w:val="ListParagraph"/>
              <w:numPr>
                <w:ilvl w:val="0"/>
                <w:numId w:val="2"/>
              </w:numPr>
              <w:spacing w:after="0"/>
              <w:jc w:val="both"/>
              <w:rPr>
                <w:rFonts w:ascii="Arial" w:hAnsi="Arial" w:cs="Arial"/>
                <w:sz w:val="24"/>
                <w:szCs w:val="24"/>
              </w:rPr>
            </w:pPr>
            <w:r w:rsidRPr="00D715D1">
              <w:rPr>
                <w:rFonts w:ascii="Arial" w:hAnsi="Arial" w:cs="Arial"/>
                <w:sz w:val="24"/>
                <w:szCs w:val="24"/>
              </w:rPr>
              <w:t>Imaging evidence of new loss of viable myocardium or new regional wall motion abnormality is required.</w:t>
            </w:r>
          </w:p>
          <w:p w14:paraId="6A119B1F" w14:textId="1945E943" w:rsidR="002E501B" w:rsidRPr="00D715D1" w:rsidRDefault="002E501B" w:rsidP="00F90A9D">
            <w:pPr>
              <w:ind w:left="360" w:hanging="360"/>
              <w:jc w:val="both"/>
              <w:rPr>
                <w:rFonts w:ascii="Arial" w:hAnsi="Arial" w:cs="Arial"/>
                <w:sz w:val="24"/>
                <w:szCs w:val="24"/>
              </w:rPr>
            </w:pPr>
            <w:r w:rsidRPr="00D715D1">
              <w:rPr>
                <w:rFonts w:ascii="Arial" w:hAnsi="Arial" w:cs="Arial"/>
                <w:sz w:val="24"/>
                <w:szCs w:val="24"/>
              </w:rPr>
              <w:t>b)</w:t>
            </w:r>
            <w:r w:rsidRPr="00D715D1">
              <w:rPr>
                <w:rFonts w:ascii="Arial" w:hAnsi="Arial" w:cs="Arial"/>
                <w:sz w:val="24"/>
                <w:szCs w:val="24"/>
              </w:rPr>
              <w:tab/>
              <w:t>For individuals whose cardiac troponin values are already elevated or were recently elevated (i.e., suspected new MI occurs within 1 week of the last troponin measurement), new ischemic symptoms of at least 20 minutes and either new ST-segment elevation of at least 1 mm in 2 adjacent limb leads or 2 mm in 2 adjacent precordial leads are required.  These ECG changes must be distinct from the original MI and not due to the usual ECG evolution of this event.</w:t>
            </w:r>
          </w:p>
          <w:p w14:paraId="4E7B76D4" w14:textId="77777777" w:rsidR="00881288" w:rsidRPr="00D715D1" w:rsidRDefault="00881288" w:rsidP="00F90A9D">
            <w:pPr>
              <w:ind w:left="360" w:hanging="360"/>
              <w:jc w:val="both"/>
              <w:rPr>
                <w:rFonts w:ascii="Arial" w:hAnsi="Arial" w:cs="Arial"/>
                <w:sz w:val="24"/>
                <w:szCs w:val="24"/>
              </w:rPr>
            </w:pPr>
          </w:p>
          <w:p w14:paraId="4E993611" w14:textId="77777777" w:rsidR="003D6673" w:rsidRPr="00D715D1" w:rsidRDefault="003D6673" w:rsidP="00F90A9D">
            <w:pPr>
              <w:ind w:left="360" w:hanging="360"/>
              <w:jc w:val="both"/>
              <w:rPr>
                <w:rFonts w:ascii="Arial" w:hAnsi="Arial" w:cs="Arial"/>
                <w:sz w:val="24"/>
                <w:szCs w:val="24"/>
              </w:rPr>
            </w:pPr>
          </w:p>
          <w:p w14:paraId="4078D572" w14:textId="1A1FBCC3" w:rsidR="002E501B" w:rsidRPr="00D715D1" w:rsidRDefault="002E501B" w:rsidP="00F90A9D">
            <w:pPr>
              <w:ind w:left="360" w:hanging="360"/>
              <w:jc w:val="both"/>
              <w:rPr>
                <w:rFonts w:ascii="Arial" w:hAnsi="Arial" w:cs="Arial"/>
                <w:sz w:val="24"/>
                <w:szCs w:val="24"/>
              </w:rPr>
            </w:pPr>
            <w:r w:rsidRPr="00D715D1">
              <w:rPr>
                <w:rFonts w:ascii="Arial" w:hAnsi="Arial" w:cs="Arial"/>
                <w:sz w:val="24"/>
                <w:szCs w:val="24"/>
              </w:rPr>
              <w:t xml:space="preserve">4. </w:t>
            </w:r>
          </w:p>
          <w:p w14:paraId="76A14071" w14:textId="77777777" w:rsidR="002E501B" w:rsidRPr="00D715D1" w:rsidRDefault="002E501B" w:rsidP="00F90A9D">
            <w:pPr>
              <w:autoSpaceDE w:val="0"/>
              <w:autoSpaceDN w:val="0"/>
              <w:adjustRightInd w:val="0"/>
              <w:jc w:val="both"/>
              <w:rPr>
                <w:rFonts w:ascii="Arial" w:eastAsia="Universal-NewswithCommPi" w:hAnsi="Arial" w:cs="Arial"/>
                <w:sz w:val="24"/>
                <w:szCs w:val="24"/>
              </w:rPr>
            </w:pPr>
            <w:r w:rsidRPr="00D715D1">
              <w:rPr>
                <w:rFonts w:ascii="Arial" w:eastAsia="Universal-NewswithCommPi" w:hAnsi="Arial" w:cs="Arial"/>
                <w:sz w:val="24"/>
                <w:szCs w:val="24"/>
              </w:rPr>
              <w:t>Stent thrombosis associated with MI when detected by coronary angiography or autopsy in the setting of myocardial ischemia and with a rise and/or fall of cardiac troponin values with at least one value above the 99</w:t>
            </w:r>
            <w:r w:rsidRPr="00D715D1">
              <w:rPr>
                <w:rFonts w:ascii="Arial" w:eastAsia="Universal-NewswithCommPi" w:hAnsi="Arial" w:cs="Arial"/>
                <w:sz w:val="24"/>
                <w:szCs w:val="24"/>
                <w:vertAlign w:val="superscript"/>
              </w:rPr>
              <w:t>th</w:t>
            </w:r>
            <w:r w:rsidRPr="00D715D1">
              <w:rPr>
                <w:rFonts w:ascii="Arial" w:eastAsia="Universal-NewswithCommPi" w:hAnsi="Arial" w:cs="Arial"/>
                <w:sz w:val="24"/>
                <w:szCs w:val="24"/>
              </w:rPr>
              <w:t xml:space="preserve"> percentile URL.</w:t>
            </w:r>
          </w:p>
          <w:p w14:paraId="23321A93" w14:textId="77777777" w:rsidR="002E501B" w:rsidRPr="00D715D1" w:rsidRDefault="002E501B" w:rsidP="00F90A9D">
            <w:pPr>
              <w:ind w:left="360" w:hanging="360"/>
              <w:jc w:val="both"/>
              <w:rPr>
                <w:rFonts w:ascii="Arial" w:hAnsi="Arial" w:cs="Arial"/>
                <w:sz w:val="24"/>
                <w:szCs w:val="24"/>
              </w:rPr>
            </w:pPr>
            <w:r w:rsidRPr="00D715D1">
              <w:rPr>
                <w:rFonts w:ascii="Arial" w:hAnsi="Arial" w:cs="Arial"/>
                <w:sz w:val="24"/>
                <w:szCs w:val="24"/>
              </w:rPr>
              <w:t>Note: The incidental angiographic documentation of stent occlusion in the absence of clinical signs or symptoms is not considered a confirmed stent thrombosis related MI (silent occlusion).</w:t>
            </w:r>
          </w:p>
          <w:p w14:paraId="6741021C" w14:textId="77777777" w:rsidR="00881288" w:rsidRPr="00D715D1" w:rsidRDefault="00881288" w:rsidP="00F90A9D">
            <w:pPr>
              <w:ind w:left="360" w:hanging="360"/>
              <w:jc w:val="both"/>
              <w:rPr>
                <w:rFonts w:ascii="Arial" w:hAnsi="Arial" w:cs="Arial"/>
                <w:sz w:val="24"/>
                <w:szCs w:val="24"/>
              </w:rPr>
            </w:pPr>
          </w:p>
          <w:p w14:paraId="5432460E" w14:textId="718A71EA" w:rsidR="002E501B" w:rsidRPr="00D715D1" w:rsidRDefault="002E501B" w:rsidP="00F90A9D">
            <w:pPr>
              <w:ind w:left="360" w:hanging="360"/>
              <w:jc w:val="both"/>
              <w:rPr>
                <w:rFonts w:ascii="Arial" w:hAnsi="Arial" w:cs="Arial"/>
                <w:sz w:val="24"/>
                <w:szCs w:val="24"/>
              </w:rPr>
            </w:pPr>
            <w:r w:rsidRPr="00D715D1">
              <w:rPr>
                <w:rFonts w:ascii="Arial" w:hAnsi="Arial" w:cs="Arial"/>
                <w:sz w:val="24"/>
                <w:szCs w:val="24"/>
              </w:rPr>
              <w:t>5.</w:t>
            </w:r>
          </w:p>
          <w:p w14:paraId="27B659F5" w14:textId="2A126883" w:rsidR="002E501B" w:rsidRPr="00D715D1" w:rsidRDefault="002E501B" w:rsidP="00F90A9D">
            <w:pPr>
              <w:autoSpaceDE w:val="0"/>
              <w:autoSpaceDN w:val="0"/>
              <w:adjustRightInd w:val="0"/>
              <w:jc w:val="both"/>
              <w:rPr>
                <w:rFonts w:ascii="Arial" w:eastAsia="Universal-NewswithCommPi" w:hAnsi="Arial" w:cs="Arial"/>
                <w:sz w:val="24"/>
                <w:szCs w:val="24"/>
              </w:rPr>
            </w:pPr>
            <w:r w:rsidRPr="00D715D1">
              <w:rPr>
                <w:rFonts w:ascii="Arial" w:eastAsia="Universal-NewswithCommPi" w:hAnsi="Arial" w:cs="Arial"/>
                <w:sz w:val="24"/>
                <w:szCs w:val="24"/>
              </w:rPr>
              <w:t>Coronary artery bypass grafting (CABG) related MI is defined by elevation of cardiac troponin values (&gt;70 X 99</w:t>
            </w:r>
            <w:r w:rsidRPr="00D715D1">
              <w:rPr>
                <w:rFonts w:ascii="Arial" w:eastAsia="Universal-NewswithCommPi" w:hAnsi="Arial" w:cs="Arial"/>
                <w:sz w:val="24"/>
                <w:szCs w:val="24"/>
                <w:vertAlign w:val="superscript"/>
              </w:rPr>
              <w:t>th</w:t>
            </w:r>
            <w:r w:rsidRPr="00D715D1">
              <w:rPr>
                <w:rFonts w:ascii="Arial" w:eastAsia="Universal-NewswithCommPi" w:hAnsi="Arial" w:cs="Arial"/>
                <w:sz w:val="24"/>
                <w:szCs w:val="24"/>
              </w:rPr>
              <w:t xml:space="preserve"> percentile URL) in patients with normal baseline troponin values (&gt;99</w:t>
            </w:r>
            <w:r w:rsidRPr="00D715D1">
              <w:rPr>
                <w:rFonts w:ascii="Arial" w:eastAsia="Universal-NewswithCommPi" w:hAnsi="Arial" w:cs="Arial"/>
                <w:sz w:val="24"/>
                <w:szCs w:val="24"/>
                <w:vertAlign w:val="superscript"/>
              </w:rPr>
              <w:t>th</w:t>
            </w:r>
            <w:r w:rsidRPr="00D715D1">
              <w:rPr>
                <w:rFonts w:ascii="Arial" w:eastAsia="Universal-NewswithCommPi" w:hAnsi="Arial" w:cs="Arial"/>
                <w:sz w:val="24"/>
                <w:szCs w:val="24"/>
              </w:rPr>
              <w:t xml:space="preserve"> percentile URL or CK-MB&gt;10x URL) within 24 h of CABG) and with at least one of the following: </w:t>
            </w:r>
          </w:p>
          <w:p w14:paraId="19A5E1CD" w14:textId="77777777" w:rsidR="002E501B" w:rsidRPr="00D715D1" w:rsidRDefault="002E501B" w:rsidP="00F90A9D">
            <w:pPr>
              <w:pStyle w:val="ListParagraph"/>
              <w:numPr>
                <w:ilvl w:val="0"/>
                <w:numId w:val="2"/>
              </w:numPr>
              <w:spacing w:after="0"/>
              <w:ind w:left="339"/>
              <w:jc w:val="both"/>
              <w:rPr>
                <w:rFonts w:ascii="Arial" w:hAnsi="Arial" w:cs="Arial"/>
                <w:sz w:val="24"/>
                <w:szCs w:val="24"/>
              </w:rPr>
            </w:pPr>
            <w:r w:rsidRPr="00D715D1">
              <w:rPr>
                <w:rFonts w:ascii="Arial" w:hAnsi="Arial" w:cs="Arial"/>
                <w:sz w:val="24"/>
                <w:szCs w:val="24"/>
              </w:rPr>
              <w:t xml:space="preserve">New pathological Q waves or new LBBB, or </w:t>
            </w:r>
          </w:p>
          <w:p w14:paraId="6A6C6DFF" w14:textId="77777777" w:rsidR="00F90A9D" w:rsidRPr="00D715D1" w:rsidRDefault="002E501B" w:rsidP="00F90A9D">
            <w:pPr>
              <w:pStyle w:val="ListParagraph"/>
              <w:numPr>
                <w:ilvl w:val="0"/>
                <w:numId w:val="2"/>
              </w:numPr>
              <w:spacing w:after="0"/>
              <w:ind w:left="339"/>
              <w:jc w:val="both"/>
              <w:rPr>
                <w:rFonts w:ascii="Arial" w:hAnsi="Arial" w:cs="Arial"/>
                <w:sz w:val="24"/>
                <w:szCs w:val="24"/>
              </w:rPr>
            </w:pPr>
            <w:r w:rsidRPr="00D715D1">
              <w:rPr>
                <w:rFonts w:ascii="Arial" w:hAnsi="Arial" w:cs="Arial"/>
                <w:sz w:val="24"/>
                <w:szCs w:val="24"/>
              </w:rPr>
              <w:t xml:space="preserve">Angiographic documented new graft or new native coronary artery occlusion, or </w:t>
            </w:r>
          </w:p>
          <w:p w14:paraId="6514255F" w14:textId="1F7BC620" w:rsidR="002E501B" w:rsidRPr="00D715D1" w:rsidRDefault="002E501B" w:rsidP="00F90A9D">
            <w:pPr>
              <w:pStyle w:val="ListParagraph"/>
              <w:numPr>
                <w:ilvl w:val="0"/>
                <w:numId w:val="2"/>
              </w:numPr>
              <w:spacing w:after="0"/>
              <w:ind w:left="339"/>
              <w:jc w:val="both"/>
              <w:rPr>
                <w:rFonts w:ascii="Arial" w:hAnsi="Arial" w:cs="Arial"/>
                <w:sz w:val="24"/>
                <w:szCs w:val="24"/>
              </w:rPr>
            </w:pPr>
            <w:r w:rsidRPr="00D715D1">
              <w:rPr>
                <w:rFonts w:ascii="Arial" w:hAnsi="Arial" w:cs="Arial"/>
                <w:sz w:val="24"/>
                <w:szCs w:val="24"/>
              </w:rPr>
              <w:t>Imaging evidence of new loss of viable myocardium or new regional wall motion abnormality.</w:t>
            </w:r>
          </w:p>
          <w:p w14:paraId="7E0731E0" w14:textId="558496B8" w:rsidR="002E501B" w:rsidRPr="00D715D1" w:rsidRDefault="002E501B" w:rsidP="006508D9">
            <w:pPr>
              <w:jc w:val="both"/>
              <w:rPr>
                <w:rFonts w:ascii="Arial" w:hAnsi="Arial" w:cs="Arial"/>
                <w:sz w:val="24"/>
                <w:szCs w:val="24"/>
              </w:rPr>
            </w:pPr>
          </w:p>
        </w:tc>
        <w:tc>
          <w:tcPr>
            <w:tcW w:w="2144" w:type="pct"/>
          </w:tcPr>
          <w:p w14:paraId="5DC2FD97" w14:textId="7915573C" w:rsidR="00F87B9E" w:rsidRPr="00D715D1" w:rsidRDefault="00157F9A" w:rsidP="006508D9">
            <w:pPr>
              <w:jc w:val="both"/>
              <w:rPr>
                <w:rFonts w:ascii="Arial" w:hAnsi="Arial" w:cs="Arial"/>
                <w:sz w:val="24"/>
                <w:szCs w:val="24"/>
              </w:rPr>
            </w:pPr>
            <w:r w:rsidRPr="00D715D1">
              <w:rPr>
                <w:rFonts w:ascii="Arial" w:hAnsi="Arial" w:cs="Arial"/>
                <w:sz w:val="24"/>
                <w:szCs w:val="24"/>
              </w:rPr>
              <w:t>Defined as ischemia-driven revascularization:</w:t>
            </w:r>
          </w:p>
          <w:p w14:paraId="1C878138" w14:textId="77777777" w:rsidR="00BB199E" w:rsidRPr="00D715D1" w:rsidRDefault="00BB199E" w:rsidP="00BB199E">
            <w:pPr>
              <w:jc w:val="both"/>
              <w:rPr>
                <w:rFonts w:ascii="Arial" w:hAnsi="Arial" w:cs="Arial"/>
                <w:sz w:val="24"/>
                <w:szCs w:val="24"/>
              </w:rPr>
            </w:pPr>
            <w:r w:rsidRPr="00D715D1">
              <w:rPr>
                <w:rFonts w:ascii="Arial" w:hAnsi="Arial" w:cs="Arial"/>
                <w:sz w:val="24"/>
                <w:szCs w:val="24"/>
              </w:rPr>
              <w:t>Requires all of the following criteria:</w:t>
            </w:r>
          </w:p>
          <w:p w14:paraId="15750262" w14:textId="77777777" w:rsidR="00BB199E" w:rsidRPr="00D715D1" w:rsidRDefault="00BB199E" w:rsidP="00BB199E">
            <w:pPr>
              <w:numPr>
                <w:ilvl w:val="1"/>
                <w:numId w:val="3"/>
              </w:numPr>
              <w:autoSpaceDE w:val="0"/>
              <w:autoSpaceDN w:val="0"/>
              <w:adjustRightInd w:val="0"/>
              <w:spacing w:line="276" w:lineRule="auto"/>
              <w:ind w:left="360"/>
              <w:jc w:val="both"/>
              <w:rPr>
                <w:rFonts w:ascii="Arial" w:hAnsi="Arial" w:cs="Arial"/>
                <w:sz w:val="24"/>
                <w:szCs w:val="24"/>
              </w:rPr>
            </w:pPr>
            <w:r w:rsidRPr="00D715D1">
              <w:rPr>
                <w:rFonts w:ascii="Arial" w:hAnsi="Arial" w:cs="Arial"/>
                <w:sz w:val="24"/>
                <w:szCs w:val="24"/>
              </w:rPr>
              <w:t>Ischemic symptoms consistent with CCS class ≥ 2 angina despite optimal medical therapy, and</w:t>
            </w:r>
          </w:p>
          <w:p w14:paraId="44E9368E" w14:textId="1F4033C5" w:rsidR="00BB199E" w:rsidRPr="00D715D1" w:rsidRDefault="00BB199E" w:rsidP="00BB199E">
            <w:pPr>
              <w:numPr>
                <w:ilvl w:val="1"/>
                <w:numId w:val="3"/>
              </w:numPr>
              <w:autoSpaceDE w:val="0"/>
              <w:autoSpaceDN w:val="0"/>
              <w:adjustRightInd w:val="0"/>
              <w:spacing w:line="276" w:lineRule="auto"/>
              <w:ind w:left="360"/>
              <w:jc w:val="both"/>
              <w:rPr>
                <w:rFonts w:ascii="Arial" w:hAnsi="Arial" w:cs="Arial"/>
                <w:sz w:val="24"/>
                <w:szCs w:val="24"/>
              </w:rPr>
            </w:pPr>
            <w:r w:rsidRPr="00D715D1">
              <w:rPr>
                <w:rFonts w:ascii="Arial" w:hAnsi="Arial" w:cs="Arial"/>
                <w:sz w:val="24"/>
                <w:szCs w:val="24"/>
              </w:rPr>
              <w:t>PCI or CABG of either the culprit lesion (within 5 mm of the stented segment) associated with the index PCI or a non-culprit lesion that led to enrollment into the trial, and</w:t>
            </w:r>
          </w:p>
          <w:p w14:paraId="41DEADF8" w14:textId="77777777" w:rsidR="00BB199E" w:rsidRPr="00D715D1" w:rsidRDefault="00BB199E" w:rsidP="00BB199E">
            <w:pPr>
              <w:numPr>
                <w:ilvl w:val="1"/>
                <w:numId w:val="3"/>
              </w:numPr>
              <w:autoSpaceDE w:val="0"/>
              <w:autoSpaceDN w:val="0"/>
              <w:adjustRightInd w:val="0"/>
              <w:spacing w:line="276" w:lineRule="auto"/>
              <w:ind w:left="360"/>
              <w:jc w:val="both"/>
              <w:rPr>
                <w:rFonts w:ascii="Arial" w:hAnsi="Arial" w:cs="Arial"/>
                <w:sz w:val="24"/>
                <w:szCs w:val="24"/>
              </w:rPr>
            </w:pPr>
            <w:r w:rsidRPr="00D715D1">
              <w:rPr>
                <w:rFonts w:ascii="Arial" w:hAnsi="Arial" w:cs="Arial"/>
                <w:sz w:val="24"/>
                <w:szCs w:val="24"/>
              </w:rPr>
              <w:t>At least ONE of the following:</w:t>
            </w:r>
          </w:p>
          <w:p w14:paraId="16C4C868" w14:textId="77777777" w:rsidR="00BB199E" w:rsidRPr="00D715D1" w:rsidRDefault="00BB199E" w:rsidP="00BB199E">
            <w:pPr>
              <w:pStyle w:val="ListParagraph"/>
              <w:numPr>
                <w:ilvl w:val="0"/>
                <w:numId w:val="2"/>
              </w:numPr>
              <w:spacing w:after="0"/>
              <w:rPr>
                <w:rFonts w:ascii="Arial" w:hAnsi="Arial" w:cs="Arial"/>
                <w:sz w:val="24"/>
                <w:szCs w:val="24"/>
              </w:rPr>
            </w:pPr>
            <w:r w:rsidRPr="00D715D1">
              <w:rPr>
                <w:rFonts w:ascii="Arial" w:hAnsi="Arial" w:cs="Arial"/>
                <w:sz w:val="24"/>
                <w:szCs w:val="24"/>
              </w:rPr>
              <w:t xml:space="preserve">Positive functional study (Exercise or Persantine myocardial perfusion imaging or stress or dobutamine echo or other imaging) demonstrating clear evidence of reversible ischemia corresponding to a stenosis </w:t>
            </w:r>
          </w:p>
          <w:p w14:paraId="1648F1EF" w14:textId="77777777" w:rsidR="00BB199E" w:rsidRPr="00D715D1" w:rsidRDefault="00BB199E" w:rsidP="00BB199E">
            <w:pPr>
              <w:pStyle w:val="ListParagraph"/>
              <w:numPr>
                <w:ilvl w:val="0"/>
                <w:numId w:val="2"/>
              </w:numPr>
              <w:spacing w:after="0"/>
              <w:rPr>
                <w:rFonts w:ascii="Arial" w:hAnsi="Arial" w:cs="Arial"/>
                <w:sz w:val="24"/>
                <w:szCs w:val="24"/>
              </w:rPr>
            </w:pPr>
            <w:r w:rsidRPr="00D715D1">
              <w:rPr>
                <w:rFonts w:ascii="Arial" w:hAnsi="Arial" w:cs="Arial"/>
                <w:sz w:val="24"/>
                <w:szCs w:val="24"/>
              </w:rPr>
              <w:t xml:space="preserve">New Ischemic ECG changes at rest or with exertion in a distribution consistent with a stenosis </w:t>
            </w:r>
          </w:p>
          <w:p w14:paraId="0776217D" w14:textId="77777777" w:rsidR="00BB199E" w:rsidRPr="00D715D1" w:rsidRDefault="00BB199E" w:rsidP="00BB199E">
            <w:pPr>
              <w:pStyle w:val="ListParagraph"/>
              <w:numPr>
                <w:ilvl w:val="0"/>
                <w:numId w:val="2"/>
              </w:numPr>
              <w:spacing w:after="0"/>
              <w:rPr>
                <w:rFonts w:ascii="Arial" w:hAnsi="Arial" w:cs="Arial"/>
                <w:sz w:val="24"/>
                <w:szCs w:val="24"/>
              </w:rPr>
            </w:pPr>
            <w:r w:rsidRPr="00D715D1">
              <w:rPr>
                <w:rFonts w:ascii="Arial" w:hAnsi="Arial" w:cs="Arial"/>
                <w:sz w:val="24"/>
                <w:szCs w:val="24"/>
              </w:rPr>
              <w:t>FFR ≤0.80</w:t>
            </w:r>
          </w:p>
          <w:p w14:paraId="75116432" w14:textId="58555C4E" w:rsidR="00BB199E" w:rsidRPr="00D715D1" w:rsidRDefault="00BB199E" w:rsidP="006508D9">
            <w:pPr>
              <w:jc w:val="both"/>
              <w:rPr>
                <w:rFonts w:ascii="Arial" w:hAnsi="Arial" w:cs="Arial"/>
                <w:sz w:val="24"/>
                <w:szCs w:val="24"/>
              </w:rPr>
            </w:pPr>
          </w:p>
        </w:tc>
      </w:tr>
    </w:tbl>
    <w:p w14:paraId="1828F804" w14:textId="77777777" w:rsidR="0080336A" w:rsidRPr="00D715D1" w:rsidRDefault="00405492">
      <w:pPr>
        <w:rPr>
          <w:rFonts w:ascii="Arial" w:hAnsi="Arial" w:cs="Arial"/>
          <w:sz w:val="24"/>
          <w:szCs w:val="24"/>
        </w:rPr>
      </w:pPr>
      <w:r w:rsidRPr="00D715D1">
        <w:rPr>
          <w:rFonts w:ascii="Arial" w:hAnsi="Arial" w:cs="Arial"/>
          <w:sz w:val="24"/>
          <w:szCs w:val="24"/>
        </w:rPr>
        <w:t>n.r. = not reported.</w:t>
      </w:r>
    </w:p>
    <w:p w14:paraId="28F9FFD7" w14:textId="77777777" w:rsidR="0080336A" w:rsidRPr="00D715D1" w:rsidRDefault="0080336A">
      <w:pPr>
        <w:rPr>
          <w:rFonts w:ascii="Arial" w:hAnsi="Arial" w:cs="Arial"/>
          <w:sz w:val="24"/>
          <w:szCs w:val="24"/>
        </w:rPr>
      </w:pPr>
      <w:r w:rsidRPr="00D715D1">
        <w:rPr>
          <w:rFonts w:ascii="Arial" w:hAnsi="Arial" w:cs="Arial"/>
          <w:sz w:val="24"/>
          <w:szCs w:val="24"/>
        </w:rPr>
        <w:br w:type="page"/>
      </w:r>
    </w:p>
    <w:p w14:paraId="0A4A0423" w14:textId="509CF9E0" w:rsidR="005619ED" w:rsidRPr="00D715D1" w:rsidRDefault="00FB60BD">
      <w:pPr>
        <w:rPr>
          <w:rFonts w:ascii="Arial" w:hAnsi="Arial" w:cs="Arial"/>
          <w:b/>
          <w:bCs/>
          <w:sz w:val="24"/>
          <w:szCs w:val="24"/>
        </w:rPr>
      </w:pPr>
      <w:r w:rsidRPr="00D715D1">
        <w:rPr>
          <w:rFonts w:ascii="Arial" w:hAnsi="Arial" w:cs="Arial"/>
          <w:b/>
          <w:bCs/>
          <w:sz w:val="24"/>
          <w:szCs w:val="24"/>
        </w:rPr>
        <w:t>4</w:t>
      </w:r>
      <w:r w:rsidR="0008569A" w:rsidRPr="00D715D1">
        <w:rPr>
          <w:rFonts w:ascii="Arial" w:hAnsi="Arial" w:cs="Arial"/>
          <w:b/>
          <w:bCs/>
          <w:sz w:val="24"/>
          <w:szCs w:val="24"/>
        </w:rPr>
        <w:t xml:space="preserve">. Risk of Bias Assessment </w:t>
      </w:r>
    </w:p>
    <w:p w14:paraId="352F211E" w14:textId="37B5CF8D" w:rsidR="00D45322" w:rsidRPr="00D715D1" w:rsidRDefault="00D45322" w:rsidP="00D45322">
      <w:pPr>
        <w:rPr>
          <w:rFonts w:ascii="Arial" w:hAnsi="Arial" w:cs="Arial"/>
          <w:sz w:val="24"/>
          <w:szCs w:val="24"/>
        </w:rPr>
      </w:pPr>
      <w:r w:rsidRPr="00D715D1">
        <w:rPr>
          <w:rFonts w:ascii="Arial" w:hAnsi="Arial" w:cs="Arial"/>
          <w:sz w:val="24"/>
          <w:szCs w:val="24"/>
        </w:rPr>
        <w:t>HELP AMI</w:t>
      </w:r>
      <w:r w:rsidR="004A4DC8" w:rsidRPr="00D715D1">
        <w:rPr>
          <w:rFonts w:ascii="Arial" w:hAnsi="Arial" w:cs="Arial"/>
          <w:sz w:val="24"/>
          <w:szCs w:val="24"/>
        </w:rPr>
        <w:t xml:space="preserve"> </w:t>
      </w:r>
      <w:r w:rsidR="00035902" w:rsidRPr="00D715D1">
        <w:rPr>
          <w:rFonts w:ascii="Arial" w:hAnsi="Arial" w:cs="Arial"/>
          <w:sz w:val="24"/>
          <w:szCs w:val="24"/>
        </w:rPr>
        <w:t>(1)</w:t>
      </w:r>
    </w:p>
    <w:tbl>
      <w:tblPr>
        <w:tblStyle w:val="TableGrid"/>
        <w:tblW w:w="14312" w:type="dxa"/>
        <w:tblLook w:val="04A0" w:firstRow="1" w:lastRow="0" w:firstColumn="1" w:lastColumn="0" w:noHBand="0" w:noVBand="1"/>
      </w:tblPr>
      <w:tblGrid>
        <w:gridCol w:w="4531"/>
        <w:gridCol w:w="4962"/>
        <w:gridCol w:w="4819"/>
      </w:tblGrid>
      <w:tr w:rsidR="00D715D1" w:rsidRPr="00D715D1" w14:paraId="20151C21" w14:textId="77777777" w:rsidTr="006508D9">
        <w:tc>
          <w:tcPr>
            <w:tcW w:w="4531" w:type="dxa"/>
            <w:vAlign w:val="center"/>
          </w:tcPr>
          <w:p w14:paraId="6C16428E" w14:textId="77777777" w:rsidR="00D45322" w:rsidRPr="00D715D1" w:rsidRDefault="00D45322"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2D042671" w14:textId="77777777" w:rsidR="00D45322" w:rsidRPr="00D715D1" w:rsidRDefault="00D45322"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13438369" w14:textId="77777777" w:rsidR="00D45322" w:rsidRPr="00D715D1" w:rsidRDefault="00D45322"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40DA2269" w14:textId="77777777" w:rsidTr="006508D9">
        <w:tc>
          <w:tcPr>
            <w:tcW w:w="4531" w:type="dxa"/>
            <w:vAlign w:val="center"/>
          </w:tcPr>
          <w:p w14:paraId="64E4CE51" w14:textId="77777777" w:rsidR="00D45322" w:rsidRPr="00D715D1" w:rsidRDefault="00D45322"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38CBD956" w14:textId="6FF3B3EC" w:rsidR="00D45322" w:rsidRPr="00D715D1" w:rsidRDefault="00D45322" w:rsidP="006508D9">
            <w:pPr>
              <w:contextualSpacing/>
              <w:rPr>
                <w:rFonts w:ascii="Arial" w:hAnsi="Arial" w:cs="Arial"/>
                <w:sz w:val="24"/>
                <w:szCs w:val="24"/>
              </w:rPr>
            </w:pPr>
          </w:p>
        </w:tc>
        <w:tc>
          <w:tcPr>
            <w:tcW w:w="4819" w:type="dxa"/>
          </w:tcPr>
          <w:p w14:paraId="7F5D7EE5" w14:textId="77777777" w:rsidR="00D45322" w:rsidRPr="00D715D1" w:rsidRDefault="00D45322" w:rsidP="006508D9">
            <w:pPr>
              <w:contextualSpacing/>
              <w:rPr>
                <w:rFonts w:ascii="Arial" w:hAnsi="Arial" w:cs="Arial"/>
                <w:sz w:val="24"/>
                <w:szCs w:val="24"/>
              </w:rPr>
            </w:pPr>
          </w:p>
        </w:tc>
      </w:tr>
      <w:tr w:rsidR="00D715D1" w:rsidRPr="00D715D1" w14:paraId="3DDF56CE" w14:textId="77777777" w:rsidTr="006508D9">
        <w:tc>
          <w:tcPr>
            <w:tcW w:w="4531" w:type="dxa"/>
          </w:tcPr>
          <w:p w14:paraId="0B66DC81" w14:textId="77777777" w:rsidR="00D45322" w:rsidRPr="00D715D1" w:rsidRDefault="00D4532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p>
        </w:tc>
        <w:tc>
          <w:tcPr>
            <w:tcW w:w="4962" w:type="dxa"/>
          </w:tcPr>
          <w:p w14:paraId="042609D9" w14:textId="75C7E448" w:rsidR="00D45322" w:rsidRPr="00D715D1" w:rsidRDefault="00244338" w:rsidP="006508D9">
            <w:pPr>
              <w:autoSpaceDE w:val="0"/>
              <w:autoSpaceDN w:val="0"/>
              <w:adjustRightInd w:val="0"/>
              <w:rPr>
                <w:rFonts w:ascii="Arial" w:hAnsi="Arial" w:cs="Arial"/>
                <w:spacing w:val="-4"/>
                <w:sz w:val="24"/>
                <w:szCs w:val="24"/>
                <w:highlight w:val="yellow"/>
              </w:rPr>
            </w:pPr>
            <w:r w:rsidRPr="00D715D1">
              <w:rPr>
                <w:rFonts w:ascii="Arial" w:hAnsi="Arial" w:cs="Arial"/>
                <w:sz w:val="24"/>
                <w:szCs w:val="24"/>
              </w:rPr>
              <w:t>3:1 randomization to complete revascularization and culprit vessel-only PCI.</w:t>
            </w:r>
          </w:p>
        </w:tc>
        <w:tc>
          <w:tcPr>
            <w:tcW w:w="4819" w:type="dxa"/>
            <w:vAlign w:val="center"/>
          </w:tcPr>
          <w:p w14:paraId="42547A29"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2B850113" w14:textId="77777777" w:rsidTr="006508D9">
        <w:tc>
          <w:tcPr>
            <w:tcW w:w="4531" w:type="dxa"/>
          </w:tcPr>
          <w:p w14:paraId="3C11E37E" w14:textId="77777777" w:rsidR="00D45322" w:rsidRPr="00D715D1" w:rsidRDefault="00D4532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15513DA1" w14:textId="757A4D48" w:rsidR="00D45322" w:rsidRPr="00D715D1" w:rsidRDefault="00244338" w:rsidP="006508D9">
            <w:pPr>
              <w:autoSpaceDE w:val="0"/>
              <w:autoSpaceDN w:val="0"/>
              <w:adjustRightInd w:val="0"/>
              <w:rPr>
                <w:rFonts w:ascii="Arial" w:hAnsi="Arial" w:cs="Arial"/>
                <w:spacing w:val="-4"/>
                <w:sz w:val="24"/>
                <w:szCs w:val="24"/>
                <w:highlight w:val="yellow"/>
              </w:rPr>
            </w:pPr>
            <w:r w:rsidRPr="00D715D1">
              <w:rPr>
                <w:rFonts w:ascii="Arial" w:hAnsi="Arial" w:cs="Arial"/>
                <w:sz w:val="24"/>
                <w:szCs w:val="24"/>
              </w:rPr>
              <w:t>3:1 randomization to complete revascularization and culprit vessel-only PCI.</w:t>
            </w:r>
          </w:p>
        </w:tc>
        <w:tc>
          <w:tcPr>
            <w:tcW w:w="4819" w:type="dxa"/>
            <w:vAlign w:val="center"/>
          </w:tcPr>
          <w:p w14:paraId="68B60FB2"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4E5BE048" w14:textId="77777777" w:rsidTr="006508D9">
        <w:tc>
          <w:tcPr>
            <w:tcW w:w="4531" w:type="dxa"/>
            <w:vAlign w:val="center"/>
          </w:tcPr>
          <w:p w14:paraId="2886EE7A" w14:textId="77777777" w:rsidR="00D45322" w:rsidRPr="00D715D1" w:rsidRDefault="00D45322"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5B77771D" w14:textId="77777777" w:rsidR="00D45322" w:rsidRPr="00D715D1" w:rsidRDefault="00D45322" w:rsidP="006508D9">
            <w:pPr>
              <w:contextualSpacing/>
              <w:rPr>
                <w:rFonts w:ascii="Arial" w:hAnsi="Arial" w:cs="Arial"/>
                <w:sz w:val="24"/>
                <w:szCs w:val="24"/>
                <w:highlight w:val="yellow"/>
              </w:rPr>
            </w:pPr>
          </w:p>
        </w:tc>
        <w:tc>
          <w:tcPr>
            <w:tcW w:w="4819" w:type="dxa"/>
            <w:vAlign w:val="center"/>
          </w:tcPr>
          <w:p w14:paraId="1121879A" w14:textId="77777777" w:rsidR="00D45322" w:rsidRPr="00D715D1" w:rsidRDefault="00D45322" w:rsidP="006508D9">
            <w:pPr>
              <w:spacing w:before="360" w:after="240"/>
              <w:ind w:right="240"/>
              <w:contextualSpacing/>
              <w:rPr>
                <w:rFonts w:ascii="Arial" w:hAnsi="Arial" w:cs="Arial"/>
                <w:sz w:val="24"/>
                <w:szCs w:val="24"/>
                <w:highlight w:val="yellow"/>
              </w:rPr>
            </w:pPr>
          </w:p>
        </w:tc>
      </w:tr>
      <w:tr w:rsidR="00D715D1" w:rsidRPr="00D715D1" w14:paraId="1A364CA1" w14:textId="77777777" w:rsidTr="006508D9">
        <w:tc>
          <w:tcPr>
            <w:tcW w:w="4531" w:type="dxa"/>
          </w:tcPr>
          <w:p w14:paraId="35B812FB"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71BD0571" w14:textId="77777777" w:rsidR="00D45322" w:rsidRPr="00D715D1" w:rsidRDefault="00D45322"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7B86AD38" w14:textId="77777777" w:rsidR="00D45322" w:rsidRPr="00D715D1" w:rsidRDefault="00D45322" w:rsidP="006508D9">
            <w:pPr>
              <w:spacing w:before="360"/>
              <w:ind w:right="240"/>
              <w:contextualSpacing/>
              <w:rPr>
                <w:rFonts w:ascii="Arial" w:hAnsi="Arial" w:cs="Arial"/>
                <w:sz w:val="24"/>
                <w:szCs w:val="24"/>
              </w:rPr>
            </w:pPr>
          </w:p>
        </w:tc>
        <w:tc>
          <w:tcPr>
            <w:tcW w:w="4819" w:type="dxa"/>
            <w:vAlign w:val="center"/>
          </w:tcPr>
          <w:p w14:paraId="78B03035"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19B261D8" w14:textId="77777777" w:rsidTr="006508D9">
        <w:tc>
          <w:tcPr>
            <w:tcW w:w="4531" w:type="dxa"/>
          </w:tcPr>
          <w:p w14:paraId="30267B34" w14:textId="77777777" w:rsidR="00D45322" w:rsidRPr="00D715D1" w:rsidRDefault="00D45322"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4F515501" w14:textId="77777777" w:rsidR="00D45322" w:rsidRPr="00D715D1" w:rsidRDefault="00D45322" w:rsidP="006508D9">
            <w:pPr>
              <w:spacing w:before="360"/>
              <w:ind w:right="240"/>
              <w:contextualSpacing/>
              <w:rPr>
                <w:rFonts w:ascii="Arial" w:hAnsi="Arial" w:cs="Arial"/>
                <w:spacing w:val="-4"/>
                <w:sz w:val="24"/>
                <w:szCs w:val="24"/>
                <w:highlight w:val="yellow"/>
              </w:rPr>
            </w:pPr>
          </w:p>
        </w:tc>
        <w:tc>
          <w:tcPr>
            <w:tcW w:w="4819" w:type="dxa"/>
            <w:vAlign w:val="center"/>
          </w:tcPr>
          <w:p w14:paraId="7E36DC67" w14:textId="77777777" w:rsidR="00D45322" w:rsidRPr="00D715D1" w:rsidRDefault="00D45322" w:rsidP="006508D9">
            <w:pPr>
              <w:spacing w:before="360" w:after="240"/>
              <w:ind w:left="240" w:right="240"/>
              <w:contextualSpacing/>
              <w:rPr>
                <w:rFonts w:ascii="Arial" w:hAnsi="Arial" w:cs="Arial"/>
                <w:spacing w:val="-4"/>
                <w:sz w:val="24"/>
                <w:szCs w:val="24"/>
                <w:highlight w:val="yellow"/>
              </w:rPr>
            </w:pPr>
          </w:p>
        </w:tc>
      </w:tr>
      <w:tr w:rsidR="00D715D1" w:rsidRPr="00D715D1" w14:paraId="2ACBBEF6" w14:textId="77777777" w:rsidTr="006508D9">
        <w:tc>
          <w:tcPr>
            <w:tcW w:w="4531" w:type="dxa"/>
          </w:tcPr>
          <w:p w14:paraId="6B6049D9" w14:textId="77777777" w:rsidR="00D45322" w:rsidRPr="00D715D1" w:rsidRDefault="00D4532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67FDF461" w14:textId="77777777" w:rsidR="00D45322" w:rsidRPr="00D715D1" w:rsidRDefault="00D45322"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It was not reported whether outcomes were adjudicated by an independent clinical events committee or not. </w:t>
            </w:r>
          </w:p>
        </w:tc>
        <w:tc>
          <w:tcPr>
            <w:tcW w:w="4819" w:type="dxa"/>
            <w:shd w:val="clear" w:color="auto" w:fill="auto"/>
            <w:vAlign w:val="center"/>
          </w:tcPr>
          <w:p w14:paraId="14951278"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p w14:paraId="35F24848" w14:textId="77777777" w:rsidR="00D45322" w:rsidRPr="00D715D1" w:rsidRDefault="00D45322" w:rsidP="006508D9">
            <w:pPr>
              <w:spacing w:before="360" w:after="240"/>
              <w:ind w:right="240"/>
              <w:contextualSpacing/>
              <w:rPr>
                <w:rFonts w:ascii="Arial" w:hAnsi="Arial" w:cs="Arial"/>
                <w:sz w:val="24"/>
                <w:szCs w:val="24"/>
              </w:rPr>
            </w:pPr>
          </w:p>
        </w:tc>
      </w:tr>
      <w:tr w:rsidR="00D715D1" w:rsidRPr="00D715D1" w14:paraId="75D710AC" w14:textId="77777777" w:rsidTr="006508D9">
        <w:tc>
          <w:tcPr>
            <w:tcW w:w="4531" w:type="dxa"/>
            <w:vAlign w:val="center"/>
          </w:tcPr>
          <w:p w14:paraId="65699DCF" w14:textId="77777777" w:rsidR="00D45322" w:rsidRPr="00D715D1" w:rsidRDefault="00D45322"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1FD8021E" w14:textId="77777777" w:rsidR="00D45322" w:rsidRPr="00D715D1" w:rsidRDefault="00D45322" w:rsidP="006508D9">
            <w:pPr>
              <w:contextualSpacing/>
              <w:rPr>
                <w:rFonts w:ascii="Arial" w:hAnsi="Arial" w:cs="Arial"/>
                <w:sz w:val="24"/>
                <w:szCs w:val="24"/>
                <w:highlight w:val="yellow"/>
              </w:rPr>
            </w:pPr>
          </w:p>
        </w:tc>
        <w:tc>
          <w:tcPr>
            <w:tcW w:w="4819" w:type="dxa"/>
            <w:vAlign w:val="center"/>
          </w:tcPr>
          <w:p w14:paraId="3CD5EC4D" w14:textId="77777777" w:rsidR="00D45322" w:rsidRPr="00D715D1" w:rsidRDefault="00D45322" w:rsidP="006508D9">
            <w:pPr>
              <w:contextualSpacing/>
              <w:rPr>
                <w:rFonts w:ascii="Arial" w:hAnsi="Arial" w:cs="Arial"/>
                <w:sz w:val="24"/>
                <w:szCs w:val="24"/>
                <w:highlight w:val="yellow"/>
              </w:rPr>
            </w:pPr>
          </w:p>
        </w:tc>
      </w:tr>
      <w:tr w:rsidR="00D715D1" w:rsidRPr="00D715D1" w14:paraId="3F961D35" w14:textId="77777777" w:rsidTr="006508D9">
        <w:tc>
          <w:tcPr>
            <w:tcW w:w="4531" w:type="dxa"/>
          </w:tcPr>
          <w:p w14:paraId="56A79A5B"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76D98945" w14:textId="34DDFE6D" w:rsidR="00D45322" w:rsidRPr="00D715D1" w:rsidRDefault="005D6FB9" w:rsidP="006508D9">
            <w:pPr>
              <w:autoSpaceDE w:val="0"/>
              <w:autoSpaceDN w:val="0"/>
              <w:adjustRightInd w:val="0"/>
              <w:rPr>
                <w:rFonts w:ascii="Arial" w:hAnsi="Arial" w:cs="Arial"/>
                <w:sz w:val="24"/>
                <w:szCs w:val="24"/>
              </w:rPr>
            </w:pPr>
            <w:r w:rsidRPr="00D715D1">
              <w:rPr>
                <w:rFonts w:ascii="Arial" w:hAnsi="Arial" w:cs="Arial"/>
                <w:sz w:val="24"/>
                <w:szCs w:val="24"/>
              </w:rPr>
              <w:t>It was not reported whether outcomes were analyzed according to an intention-to-treat protocol.</w:t>
            </w:r>
          </w:p>
        </w:tc>
        <w:tc>
          <w:tcPr>
            <w:tcW w:w="4819" w:type="dxa"/>
            <w:vAlign w:val="center"/>
          </w:tcPr>
          <w:p w14:paraId="127411B5" w14:textId="081A9A99" w:rsidR="00D45322" w:rsidRPr="00D715D1" w:rsidRDefault="005D6FB9" w:rsidP="006508D9">
            <w:pPr>
              <w:spacing w:before="360" w:after="240"/>
              <w:ind w:right="240"/>
              <w:contextualSpacing/>
              <w:rPr>
                <w:rFonts w:ascii="Arial" w:hAnsi="Arial" w:cs="Arial"/>
                <w:sz w:val="24"/>
                <w:szCs w:val="24"/>
              </w:rPr>
            </w:pPr>
            <w:r w:rsidRPr="00D715D1">
              <w:rPr>
                <w:rFonts w:ascii="Arial" w:hAnsi="Arial" w:cs="Arial"/>
                <w:sz w:val="24"/>
                <w:szCs w:val="24"/>
              </w:rPr>
              <w:t>High</w:t>
            </w:r>
            <w:r w:rsidR="00D45322" w:rsidRPr="00D715D1">
              <w:rPr>
                <w:rFonts w:ascii="Arial" w:hAnsi="Arial" w:cs="Arial"/>
                <w:sz w:val="24"/>
                <w:szCs w:val="24"/>
              </w:rPr>
              <w:t xml:space="preserve"> risk of bias (+)</w:t>
            </w:r>
            <w:r w:rsidR="00D45322" w:rsidRPr="00D715D1">
              <w:rPr>
                <w:rFonts w:ascii="Arial" w:hAnsi="Arial" w:cs="Arial"/>
                <w:sz w:val="24"/>
                <w:szCs w:val="24"/>
              </w:rPr>
              <w:br/>
            </w:r>
          </w:p>
          <w:p w14:paraId="09D80720" w14:textId="77777777" w:rsidR="00D45322" w:rsidRPr="00D715D1" w:rsidRDefault="00D45322" w:rsidP="006508D9">
            <w:pPr>
              <w:spacing w:before="360" w:after="240"/>
              <w:ind w:right="240"/>
              <w:contextualSpacing/>
              <w:rPr>
                <w:rFonts w:ascii="Arial" w:hAnsi="Arial" w:cs="Arial"/>
                <w:sz w:val="24"/>
                <w:szCs w:val="24"/>
              </w:rPr>
            </w:pPr>
          </w:p>
        </w:tc>
      </w:tr>
      <w:tr w:rsidR="00D715D1" w:rsidRPr="00D715D1" w14:paraId="42598B18" w14:textId="77777777" w:rsidTr="006508D9">
        <w:tc>
          <w:tcPr>
            <w:tcW w:w="4531" w:type="dxa"/>
            <w:vAlign w:val="center"/>
          </w:tcPr>
          <w:p w14:paraId="7CEB5823" w14:textId="77777777" w:rsidR="00D45322" w:rsidRPr="00D715D1" w:rsidRDefault="00D45322"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6BA12768" w14:textId="77777777" w:rsidR="00D45322" w:rsidRPr="00D715D1" w:rsidRDefault="00D45322" w:rsidP="006508D9">
            <w:pPr>
              <w:contextualSpacing/>
              <w:rPr>
                <w:rFonts w:ascii="Arial" w:hAnsi="Arial" w:cs="Arial"/>
                <w:sz w:val="24"/>
                <w:szCs w:val="24"/>
              </w:rPr>
            </w:pPr>
          </w:p>
        </w:tc>
        <w:tc>
          <w:tcPr>
            <w:tcW w:w="4819" w:type="dxa"/>
          </w:tcPr>
          <w:p w14:paraId="2071A1D1" w14:textId="77777777" w:rsidR="00D45322" w:rsidRPr="00D715D1" w:rsidRDefault="00D45322" w:rsidP="006508D9">
            <w:pPr>
              <w:contextualSpacing/>
              <w:rPr>
                <w:rFonts w:ascii="Arial" w:hAnsi="Arial" w:cs="Arial"/>
                <w:sz w:val="24"/>
                <w:szCs w:val="24"/>
              </w:rPr>
            </w:pPr>
          </w:p>
        </w:tc>
      </w:tr>
      <w:tr w:rsidR="00D715D1" w:rsidRPr="00D715D1" w14:paraId="7820DAF9" w14:textId="77777777" w:rsidTr="006508D9">
        <w:tc>
          <w:tcPr>
            <w:tcW w:w="4531" w:type="dxa"/>
          </w:tcPr>
          <w:p w14:paraId="0039EC18"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4922F610" w14:textId="77777777" w:rsidR="00D45322" w:rsidRPr="00D715D1" w:rsidRDefault="00D45322" w:rsidP="006508D9">
            <w:pPr>
              <w:spacing w:before="360"/>
              <w:ind w:right="240"/>
              <w:contextualSpacing/>
              <w:rPr>
                <w:rFonts w:ascii="Arial" w:hAnsi="Arial" w:cs="Arial"/>
                <w:sz w:val="24"/>
                <w:szCs w:val="24"/>
              </w:rPr>
            </w:pPr>
            <w:r w:rsidRPr="00D715D1">
              <w:rPr>
                <w:rFonts w:ascii="Arial" w:hAnsi="Arial" w:cs="Arial"/>
                <w:sz w:val="24"/>
                <w:szCs w:val="24"/>
              </w:rPr>
              <w:t xml:space="preserve">The reported endpoints were not pre-specified. </w:t>
            </w:r>
          </w:p>
        </w:tc>
        <w:tc>
          <w:tcPr>
            <w:tcW w:w="4819" w:type="dxa"/>
            <w:vAlign w:val="center"/>
          </w:tcPr>
          <w:p w14:paraId="5D469722" w14:textId="77777777" w:rsidR="00D45322" w:rsidRPr="00D715D1" w:rsidRDefault="00D4532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tc>
      </w:tr>
    </w:tbl>
    <w:p w14:paraId="1DFA38D6" w14:textId="77777777" w:rsidR="00D45322" w:rsidRPr="00D715D1" w:rsidRDefault="00D45322">
      <w:pPr>
        <w:rPr>
          <w:rFonts w:ascii="Arial" w:hAnsi="Arial" w:cs="Arial"/>
          <w:sz w:val="24"/>
          <w:szCs w:val="24"/>
        </w:rPr>
      </w:pPr>
      <w:r w:rsidRPr="00D715D1">
        <w:rPr>
          <w:rFonts w:ascii="Arial" w:hAnsi="Arial" w:cs="Arial"/>
          <w:sz w:val="24"/>
          <w:szCs w:val="24"/>
        </w:rPr>
        <w:br w:type="page"/>
      </w:r>
    </w:p>
    <w:p w14:paraId="1FF9F860" w14:textId="460110D4" w:rsidR="006473BA" w:rsidRPr="00D715D1" w:rsidRDefault="006473BA" w:rsidP="006473BA">
      <w:pPr>
        <w:rPr>
          <w:rFonts w:ascii="Arial" w:hAnsi="Arial" w:cs="Arial"/>
          <w:sz w:val="24"/>
          <w:szCs w:val="24"/>
        </w:rPr>
      </w:pPr>
      <w:r w:rsidRPr="00D715D1">
        <w:rPr>
          <w:rFonts w:ascii="Arial" w:hAnsi="Arial" w:cs="Arial"/>
          <w:sz w:val="24"/>
          <w:szCs w:val="24"/>
        </w:rPr>
        <w:t xml:space="preserve">Politi et al. </w:t>
      </w:r>
      <w:r w:rsidR="00035902" w:rsidRPr="00D715D1">
        <w:rPr>
          <w:rFonts w:ascii="Arial" w:hAnsi="Arial" w:cs="Arial"/>
          <w:sz w:val="24"/>
          <w:szCs w:val="24"/>
        </w:rPr>
        <w:t>(2)</w:t>
      </w:r>
    </w:p>
    <w:tbl>
      <w:tblPr>
        <w:tblStyle w:val="TableGrid"/>
        <w:tblW w:w="14312" w:type="dxa"/>
        <w:tblLook w:val="04A0" w:firstRow="1" w:lastRow="0" w:firstColumn="1" w:lastColumn="0" w:noHBand="0" w:noVBand="1"/>
      </w:tblPr>
      <w:tblGrid>
        <w:gridCol w:w="4531"/>
        <w:gridCol w:w="4962"/>
        <w:gridCol w:w="4819"/>
      </w:tblGrid>
      <w:tr w:rsidR="00D715D1" w:rsidRPr="00D715D1" w14:paraId="0FDA1E54" w14:textId="77777777" w:rsidTr="006508D9">
        <w:tc>
          <w:tcPr>
            <w:tcW w:w="4531" w:type="dxa"/>
            <w:vAlign w:val="center"/>
          </w:tcPr>
          <w:p w14:paraId="53BA3851"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2A0F532B"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28F666FF"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42A89790" w14:textId="77777777" w:rsidTr="006508D9">
        <w:tc>
          <w:tcPr>
            <w:tcW w:w="4531" w:type="dxa"/>
            <w:vAlign w:val="center"/>
          </w:tcPr>
          <w:p w14:paraId="3DCA4040"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130FB8E2" w14:textId="77777777" w:rsidR="006473BA" w:rsidRPr="00D715D1" w:rsidRDefault="006473BA" w:rsidP="006508D9">
            <w:pPr>
              <w:contextualSpacing/>
              <w:rPr>
                <w:rFonts w:ascii="Arial" w:hAnsi="Arial" w:cs="Arial"/>
                <w:sz w:val="24"/>
                <w:szCs w:val="24"/>
              </w:rPr>
            </w:pPr>
          </w:p>
        </w:tc>
        <w:tc>
          <w:tcPr>
            <w:tcW w:w="4819" w:type="dxa"/>
          </w:tcPr>
          <w:p w14:paraId="5D348393" w14:textId="77777777" w:rsidR="006473BA" w:rsidRPr="00D715D1" w:rsidRDefault="006473BA" w:rsidP="006508D9">
            <w:pPr>
              <w:contextualSpacing/>
              <w:rPr>
                <w:rFonts w:ascii="Arial" w:hAnsi="Arial" w:cs="Arial"/>
                <w:sz w:val="24"/>
                <w:szCs w:val="24"/>
              </w:rPr>
            </w:pPr>
          </w:p>
        </w:tc>
      </w:tr>
      <w:tr w:rsidR="00D715D1" w:rsidRPr="00D715D1" w14:paraId="1D9F138F" w14:textId="77777777" w:rsidTr="006508D9">
        <w:tc>
          <w:tcPr>
            <w:tcW w:w="4531" w:type="dxa"/>
          </w:tcPr>
          <w:p w14:paraId="58CB3E23"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p>
        </w:tc>
        <w:tc>
          <w:tcPr>
            <w:tcW w:w="4962" w:type="dxa"/>
          </w:tcPr>
          <w:p w14:paraId="081BA1DB" w14:textId="7D0EDFA9"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Patients were randomly allocated to three different treatment strategies (computer</w:t>
            </w:r>
            <w:r w:rsidR="00E9561C" w:rsidRPr="00D715D1">
              <w:rPr>
                <w:rFonts w:ascii="Arial" w:hAnsi="Arial" w:cs="Arial"/>
                <w:sz w:val="24"/>
                <w:szCs w:val="24"/>
              </w:rPr>
              <w:t>-</w:t>
            </w:r>
            <w:r w:rsidRPr="00D715D1">
              <w:rPr>
                <w:rFonts w:ascii="Arial" w:hAnsi="Arial" w:cs="Arial"/>
                <w:sz w:val="24"/>
                <w:szCs w:val="24"/>
              </w:rPr>
              <w:t xml:space="preserve">based randomization). </w:t>
            </w:r>
          </w:p>
        </w:tc>
        <w:tc>
          <w:tcPr>
            <w:tcW w:w="4819" w:type="dxa"/>
            <w:vAlign w:val="center"/>
          </w:tcPr>
          <w:p w14:paraId="271CF992"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16B2CAC8" w14:textId="77777777" w:rsidTr="006508D9">
        <w:tc>
          <w:tcPr>
            <w:tcW w:w="4531" w:type="dxa"/>
          </w:tcPr>
          <w:p w14:paraId="7ABE0D4B" w14:textId="24181DB5"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p>
        </w:tc>
        <w:tc>
          <w:tcPr>
            <w:tcW w:w="4962" w:type="dxa"/>
          </w:tcPr>
          <w:p w14:paraId="6810E6DC" w14:textId="137266A1"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Patients were randomly allocated to three different treatment strategies using (computer</w:t>
            </w:r>
            <w:r w:rsidR="00E9561C" w:rsidRPr="00D715D1">
              <w:rPr>
                <w:rFonts w:ascii="Arial" w:hAnsi="Arial" w:cs="Arial"/>
                <w:sz w:val="24"/>
                <w:szCs w:val="24"/>
              </w:rPr>
              <w:t>-</w:t>
            </w:r>
            <w:r w:rsidRPr="00D715D1">
              <w:rPr>
                <w:rFonts w:ascii="Arial" w:hAnsi="Arial" w:cs="Arial"/>
                <w:sz w:val="24"/>
                <w:szCs w:val="24"/>
              </w:rPr>
              <w:t xml:space="preserve"> based randomization).</w:t>
            </w:r>
          </w:p>
        </w:tc>
        <w:tc>
          <w:tcPr>
            <w:tcW w:w="4819" w:type="dxa"/>
            <w:vAlign w:val="center"/>
          </w:tcPr>
          <w:p w14:paraId="6B75866C"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199A4CAA" w14:textId="77777777" w:rsidTr="006508D9">
        <w:tc>
          <w:tcPr>
            <w:tcW w:w="4531" w:type="dxa"/>
            <w:vAlign w:val="center"/>
          </w:tcPr>
          <w:p w14:paraId="641A23B6"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59D8DAC7"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6F4DE014" w14:textId="77777777" w:rsidR="006473BA" w:rsidRPr="00D715D1" w:rsidRDefault="006473BA" w:rsidP="006508D9">
            <w:pPr>
              <w:spacing w:before="360" w:after="240"/>
              <w:ind w:right="240"/>
              <w:contextualSpacing/>
              <w:rPr>
                <w:rFonts w:ascii="Arial" w:hAnsi="Arial" w:cs="Arial"/>
                <w:sz w:val="24"/>
                <w:szCs w:val="24"/>
                <w:highlight w:val="yellow"/>
              </w:rPr>
            </w:pPr>
          </w:p>
        </w:tc>
      </w:tr>
      <w:tr w:rsidR="00D715D1" w:rsidRPr="00D715D1" w14:paraId="4EAEDD95" w14:textId="77777777" w:rsidTr="006508D9">
        <w:tc>
          <w:tcPr>
            <w:tcW w:w="4531" w:type="dxa"/>
          </w:tcPr>
          <w:p w14:paraId="4F7BD0BA"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5C034789" w14:textId="77777777"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04DC360E" w14:textId="77777777" w:rsidR="006473BA" w:rsidRPr="00D715D1" w:rsidRDefault="006473BA" w:rsidP="006508D9">
            <w:pPr>
              <w:spacing w:before="360"/>
              <w:ind w:right="240"/>
              <w:contextualSpacing/>
              <w:rPr>
                <w:rFonts w:ascii="Arial" w:hAnsi="Arial" w:cs="Arial"/>
                <w:sz w:val="24"/>
                <w:szCs w:val="24"/>
              </w:rPr>
            </w:pPr>
          </w:p>
        </w:tc>
        <w:tc>
          <w:tcPr>
            <w:tcW w:w="4819" w:type="dxa"/>
            <w:vAlign w:val="center"/>
          </w:tcPr>
          <w:p w14:paraId="0F125E0D"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1AD4B6F2" w14:textId="77777777" w:rsidTr="006508D9">
        <w:tc>
          <w:tcPr>
            <w:tcW w:w="4531" w:type="dxa"/>
          </w:tcPr>
          <w:p w14:paraId="25777433" w14:textId="77777777" w:rsidR="006473BA" w:rsidRPr="00D715D1" w:rsidRDefault="006473BA"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72B17E8C" w14:textId="77777777" w:rsidR="006473BA" w:rsidRPr="00D715D1" w:rsidRDefault="006473BA" w:rsidP="006508D9">
            <w:pPr>
              <w:spacing w:before="360"/>
              <w:ind w:right="240"/>
              <w:contextualSpacing/>
              <w:rPr>
                <w:rFonts w:ascii="Arial" w:hAnsi="Arial" w:cs="Arial"/>
                <w:spacing w:val="-4"/>
                <w:sz w:val="24"/>
                <w:szCs w:val="24"/>
                <w:highlight w:val="yellow"/>
              </w:rPr>
            </w:pPr>
          </w:p>
        </w:tc>
        <w:tc>
          <w:tcPr>
            <w:tcW w:w="4819" w:type="dxa"/>
            <w:vAlign w:val="center"/>
          </w:tcPr>
          <w:p w14:paraId="1E50BFA4" w14:textId="77777777" w:rsidR="006473BA" w:rsidRPr="00D715D1" w:rsidRDefault="006473BA" w:rsidP="006508D9">
            <w:pPr>
              <w:spacing w:before="360" w:after="240"/>
              <w:ind w:left="240" w:right="240"/>
              <w:contextualSpacing/>
              <w:rPr>
                <w:rFonts w:ascii="Arial" w:hAnsi="Arial" w:cs="Arial"/>
                <w:spacing w:val="-4"/>
                <w:sz w:val="24"/>
                <w:szCs w:val="24"/>
                <w:highlight w:val="yellow"/>
              </w:rPr>
            </w:pPr>
          </w:p>
        </w:tc>
      </w:tr>
      <w:tr w:rsidR="00D715D1" w:rsidRPr="00D715D1" w14:paraId="179F09C4" w14:textId="77777777" w:rsidTr="006508D9">
        <w:tc>
          <w:tcPr>
            <w:tcW w:w="4531" w:type="dxa"/>
          </w:tcPr>
          <w:p w14:paraId="6D7B1683"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261B8D10" w14:textId="77777777"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It was not reported whether outcomes were adjudicated by an independent clinical events committee or not. </w:t>
            </w:r>
          </w:p>
        </w:tc>
        <w:tc>
          <w:tcPr>
            <w:tcW w:w="4819" w:type="dxa"/>
            <w:shd w:val="clear" w:color="auto" w:fill="auto"/>
            <w:vAlign w:val="center"/>
          </w:tcPr>
          <w:p w14:paraId="09FF60D4"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p w14:paraId="25325978"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16C9CF71" w14:textId="77777777" w:rsidTr="006508D9">
        <w:tc>
          <w:tcPr>
            <w:tcW w:w="4531" w:type="dxa"/>
            <w:vAlign w:val="center"/>
          </w:tcPr>
          <w:p w14:paraId="4B466E62"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680578B2"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34F42F5D" w14:textId="77777777" w:rsidR="006473BA" w:rsidRPr="00D715D1" w:rsidRDefault="006473BA" w:rsidP="006508D9">
            <w:pPr>
              <w:contextualSpacing/>
              <w:rPr>
                <w:rFonts w:ascii="Arial" w:hAnsi="Arial" w:cs="Arial"/>
                <w:sz w:val="24"/>
                <w:szCs w:val="24"/>
                <w:highlight w:val="yellow"/>
              </w:rPr>
            </w:pPr>
          </w:p>
        </w:tc>
      </w:tr>
      <w:tr w:rsidR="00D715D1" w:rsidRPr="00D715D1" w14:paraId="02B4B59A" w14:textId="77777777" w:rsidTr="006508D9">
        <w:tc>
          <w:tcPr>
            <w:tcW w:w="4531" w:type="dxa"/>
          </w:tcPr>
          <w:p w14:paraId="5727CE8F"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2D2C19BE" w14:textId="030E98E9" w:rsidR="006473BA" w:rsidRPr="00D715D1" w:rsidRDefault="006473BA" w:rsidP="006508D9">
            <w:pPr>
              <w:autoSpaceDE w:val="0"/>
              <w:autoSpaceDN w:val="0"/>
              <w:adjustRightInd w:val="0"/>
              <w:rPr>
                <w:rFonts w:ascii="Arial" w:hAnsi="Arial" w:cs="Arial"/>
                <w:sz w:val="24"/>
                <w:szCs w:val="24"/>
                <w:highlight w:val="yellow"/>
              </w:rPr>
            </w:pPr>
            <w:r w:rsidRPr="00D715D1">
              <w:rPr>
                <w:rFonts w:ascii="Arial" w:hAnsi="Arial" w:cs="Arial"/>
                <w:sz w:val="24"/>
                <w:szCs w:val="24"/>
              </w:rPr>
              <w:t>Data were analy</w:t>
            </w:r>
            <w:r w:rsidR="00E9561C" w:rsidRPr="00D715D1">
              <w:rPr>
                <w:rFonts w:ascii="Arial" w:hAnsi="Arial" w:cs="Arial"/>
                <w:sz w:val="24"/>
                <w:szCs w:val="24"/>
              </w:rPr>
              <w:t>z</w:t>
            </w:r>
            <w:r w:rsidRPr="00D715D1">
              <w:rPr>
                <w:rFonts w:ascii="Arial" w:hAnsi="Arial" w:cs="Arial"/>
                <w:sz w:val="24"/>
                <w:szCs w:val="24"/>
              </w:rPr>
              <w:t xml:space="preserve">ed as intention-to-treat. </w:t>
            </w:r>
          </w:p>
        </w:tc>
        <w:tc>
          <w:tcPr>
            <w:tcW w:w="4819" w:type="dxa"/>
            <w:vAlign w:val="center"/>
          </w:tcPr>
          <w:p w14:paraId="0FE4670B" w14:textId="77777777" w:rsidR="006473BA" w:rsidRPr="00D715D1" w:rsidRDefault="006473BA" w:rsidP="006508D9">
            <w:pPr>
              <w:spacing w:before="360" w:after="240"/>
              <w:ind w:right="240"/>
              <w:contextualSpacing/>
              <w:rPr>
                <w:rFonts w:ascii="Arial" w:hAnsi="Arial" w:cs="Arial"/>
                <w:sz w:val="24"/>
                <w:szCs w:val="24"/>
                <w:highlight w:val="yellow"/>
              </w:rPr>
            </w:pPr>
            <w:r w:rsidRPr="00D715D1">
              <w:rPr>
                <w:rFonts w:ascii="Arial" w:hAnsi="Arial" w:cs="Arial"/>
                <w:sz w:val="24"/>
                <w:szCs w:val="24"/>
              </w:rPr>
              <w:t>Low risk of bias (+)</w:t>
            </w:r>
            <w:r w:rsidRPr="00D715D1">
              <w:rPr>
                <w:rFonts w:ascii="Arial" w:hAnsi="Arial" w:cs="Arial"/>
                <w:sz w:val="24"/>
                <w:szCs w:val="24"/>
                <w:highlight w:val="yellow"/>
              </w:rPr>
              <w:br/>
            </w:r>
          </w:p>
          <w:p w14:paraId="4851BC61" w14:textId="77777777" w:rsidR="006473BA" w:rsidRPr="00D715D1" w:rsidRDefault="006473BA" w:rsidP="006508D9">
            <w:pPr>
              <w:spacing w:before="360" w:after="240"/>
              <w:ind w:right="240"/>
              <w:contextualSpacing/>
              <w:rPr>
                <w:rFonts w:ascii="Arial" w:hAnsi="Arial" w:cs="Arial"/>
                <w:sz w:val="24"/>
                <w:szCs w:val="24"/>
                <w:highlight w:val="yellow"/>
              </w:rPr>
            </w:pPr>
          </w:p>
        </w:tc>
      </w:tr>
      <w:tr w:rsidR="00D715D1" w:rsidRPr="00D715D1" w14:paraId="18E3F36E" w14:textId="77777777" w:rsidTr="006508D9">
        <w:tc>
          <w:tcPr>
            <w:tcW w:w="4531" w:type="dxa"/>
            <w:vAlign w:val="center"/>
          </w:tcPr>
          <w:p w14:paraId="69A778AF"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58CDC411" w14:textId="77777777" w:rsidR="006473BA" w:rsidRPr="00D715D1" w:rsidRDefault="006473BA" w:rsidP="006508D9">
            <w:pPr>
              <w:contextualSpacing/>
              <w:rPr>
                <w:rFonts w:ascii="Arial" w:hAnsi="Arial" w:cs="Arial"/>
                <w:sz w:val="24"/>
                <w:szCs w:val="24"/>
                <w:highlight w:val="yellow"/>
              </w:rPr>
            </w:pPr>
          </w:p>
        </w:tc>
        <w:tc>
          <w:tcPr>
            <w:tcW w:w="4819" w:type="dxa"/>
          </w:tcPr>
          <w:p w14:paraId="68E79FA2" w14:textId="77777777" w:rsidR="006473BA" w:rsidRPr="00D715D1" w:rsidRDefault="006473BA" w:rsidP="006508D9">
            <w:pPr>
              <w:contextualSpacing/>
              <w:rPr>
                <w:rFonts w:ascii="Arial" w:hAnsi="Arial" w:cs="Arial"/>
                <w:sz w:val="24"/>
                <w:szCs w:val="24"/>
                <w:highlight w:val="yellow"/>
              </w:rPr>
            </w:pPr>
          </w:p>
        </w:tc>
      </w:tr>
      <w:tr w:rsidR="00D715D1" w:rsidRPr="00D715D1" w14:paraId="7990F4A2" w14:textId="77777777" w:rsidTr="006508D9">
        <w:tc>
          <w:tcPr>
            <w:tcW w:w="4531" w:type="dxa"/>
          </w:tcPr>
          <w:p w14:paraId="7BFE73D0"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6BADDCE2"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 xml:space="preserve">The reported endpoints were not pre-specified. </w:t>
            </w:r>
          </w:p>
        </w:tc>
        <w:tc>
          <w:tcPr>
            <w:tcW w:w="4819" w:type="dxa"/>
            <w:vAlign w:val="center"/>
          </w:tcPr>
          <w:p w14:paraId="07FFC0B8"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tc>
      </w:tr>
    </w:tbl>
    <w:p w14:paraId="76908BF4" w14:textId="77777777" w:rsidR="006473BA" w:rsidRPr="00D715D1" w:rsidRDefault="006473BA">
      <w:pPr>
        <w:rPr>
          <w:rFonts w:ascii="Arial" w:hAnsi="Arial" w:cs="Arial"/>
          <w:sz w:val="24"/>
          <w:szCs w:val="24"/>
        </w:rPr>
      </w:pPr>
      <w:r w:rsidRPr="00D715D1">
        <w:rPr>
          <w:rFonts w:ascii="Arial" w:hAnsi="Arial" w:cs="Arial"/>
          <w:sz w:val="24"/>
          <w:szCs w:val="24"/>
        </w:rPr>
        <w:br w:type="page"/>
      </w:r>
    </w:p>
    <w:p w14:paraId="44FAAE04" w14:textId="2064F7D1" w:rsidR="006473BA" w:rsidRPr="00D715D1" w:rsidRDefault="006473BA" w:rsidP="006473BA">
      <w:pPr>
        <w:rPr>
          <w:rFonts w:ascii="Arial" w:hAnsi="Arial" w:cs="Arial"/>
          <w:sz w:val="24"/>
          <w:szCs w:val="24"/>
        </w:rPr>
      </w:pPr>
      <w:r w:rsidRPr="00D715D1">
        <w:rPr>
          <w:rFonts w:ascii="Arial" w:hAnsi="Arial" w:cs="Arial"/>
          <w:sz w:val="24"/>
          <w:szCs w:val="24"/>
        </w:rPr>
        <w:t xml:space="preserve">Ghani et al. </w:t>
      </w:r>
      <w:r w:rsidR="00035902" w:rsidRPr="00D715D1">
        <w:rPr>
          <w:rFonts w:ascii="Arial" w:hAnsi="Arial" w:cs="Arial"/>
          <w:sz w:val="24"/>
          <w:szCs w:val="24"/>
        </w:rPr>
        <w:t>(3)</w:t>
      </w:r>
    </w:p>
    <w:tbl>
      <w:tblPr>
        <w:tblStyle w:val="TableGrid"/>
        <w:tblW w:w="14312" w:type="dxa"/>
        <w:tblLook w:val="04A0" w:firstRow="1" w:lastRow="0" w:firstColumn="1" w:lastColumn="0" w:noHBand="0" w:noVBand="1"/>
      </w:tblPr>
      <w:tblGrid>
        <w:gridCol w:w="4531"/>
        <w:gridCol w:w="4962"/>
        <w:gridCol w:w="4819"/>
      </w:tblGrid>
      <w:tr w:rsidR="00D715D1" w:rsidRPr="00D715D1" w14:paraId="74ACF409" w14:textId="77777777" w:rsidTr="006508D9">
        <w:tc>
          <w:tcPr>
            <w:tcW w:w="4531" w:type="dxa"/>
            <w:vAlign w:val="center"/>
          </w:tcPr>
          <w:p w14:paraId="5FF2A9F7"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7B6F52C0"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78C690C6"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65F7B2B2" w14:textId="77777777" w:rsidTr="006508D9">
        <w:tc>
          <w:tcPr>
            <w:tcW w:w="4531" w:type="dxa"/>
            <w:vAlign w:val="center"/>
          </w:tcPr>
          <w:p w14:paraId="2A1B0411"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6977D152" w14:textId="77777777" w:rsidR="006473BA" w:rsidRPr="00D715D1" w:rsidRDefault="006473BA" w:rsidP="006508D9">
            <w:pPr>
              <w:contextualSpacing/>
              <w:rPr>
                <w:rFonts w:ascii="Arial" w:hAnsi="Arial" w:cs="Arial"/>
                <w:sz w:val="24"/>
                <w:szCs w:val="24"/>
              </w:rPr>
            </w:pPr>
          </w:p>
        </w:tc>
        <w:tc>
          <w:tcPr>
            <w:tcW w:w="4819" w:type="dxa"/>
          </w:tcPr>
          <w:p w14:paraId="34A62C21" w14:textId="77777777" w:rsidR="006473BA" w:rsidRPr="00D715D1" w:rsidRDefault="006473BA" w:rsidP="006508D9">
            <w:pPr>
              <w:contextualSpacing/>
              <w:rPr>
                <w:rFonts w:ascii="Arial" w:hAnsi="Arial" w:cs="Arial"/>
                <w:sz w:val="24"/>
                <w:szCs w:val="24"/>
              </w:rPr>
            </w:pPr>
          </w:p>
        </w:tc>
      </w:tr>
      <w:tr w:rsidR="00D715D1" w:rsidRPr="00D715D1" w14:paraId="085780B9" w14:textId="77777777" w:rsidTr="006508D9">
        <w:tc>
          <w:tcPr>
            <w:tcW w:w="4531" w:type="dxa"/>
          </w:tcPr>
          <w:p w14:paraId="6A8F4628"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p>
        </w:tc>
        <w:tc>
          <w:tcPr>
            <w:tcW w:w="4962" w:type="dxa"/>
          </w:tcPr>
          <w:p w14:paraId="1583512A" w14:textId="6043028E"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Randomisation was performed by means of a computer program. Patients were allocated to an invasive or conservative treatment in a 2:1 ratio respectively. </w:t>
            </w:r>
          </w:p>
        </w:tc>
        <w:tc>
          <w:tcPr>
            <w:tcW w:w="4819" w:type="dxa"/>
            <w:vAlign w:val="center"/>
          </w:tcPr>
          <w:p w14:paraId="69CD698F"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6DD92DC3" w14:textId="77777777" w:rsidTr="006508D9">
        <w:tc>
          <w:tcPr>
            <w:tcW w:w="4531" w:type="dxa"/>
          </w:tcPr>
          <w:p w14:paraId="1FF1F0A8"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1FAA2065" w14:textId="05C5EEAF"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Randomisation was performed by means of a computer program. Patients were allocated to an invasive or conservative treatment in a 2:1 ratio respectively. </w:t>
            </w:r>
          </w:p>
        </w:tc>
        <w:tc>
          <w:tcPr>
            <w:tcW w:w="4819" w:type="dxa"/>
            <w:vAlign w:val="center"/>
          </w:tcPr>
          <w:p w14:paraId="5CA9817B"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099165B0" w14:textId="77777777" w:rsidTr="006508D9">
        <w:tc>
          <w:tcPr>
            <w:tcW w:w="4531" w:type="dxa"/>
            <w:vAlign w:val="center"/>
          </w:tcPr>
          <w:p w14:paraId="3FBD8920"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6542710E"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40F81D86" w14:textId="77777777" w:rsidR="006473BA" w:rsidRPr="00D715D1" w:rsidRDefault="006473BA" w:rsidP="006508D9">
            <w:pPr>
              <w:spacing w:before="360" w:after="240"/>
              <w:ind w:right="240"/>
              <w:contextualSpacing/>
              <w:rPr>
                <w:rFonts w:ascii="Arial" w:hAnsi="Arial" w:cs="Arial"/>
                <w:sz w:val="24"/>
                <w:szCs w:val="24"/>
                <w:highlight w:val="yellow"/>
              </w:rPr>
            </w:pPr>
          </w:p>
        </w:tc>
      </w:tr>
      <w:tr w:rsidR="00D715D1" w:rsidRPr="00D715D1" w14:paraId="3F26D324" w14:textId="77777777" w:rsidTr="006508D9">
        <w:tc>
          <w:tcPr>
            <w:tcW w:w="4531" w:type="dxa"/>
          </w:tcPr>
          <w:p w14:paraId="29F6D9C5"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7E0D2351" w14:textId="77777777"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5910E8F0" w14:textId="77777777" w:rsidR="006473BA" w:rsidRPr="00D715D1" w:rsidRDefault="006473BA" w:rsidP="006508D9">
            <w:pPr>
              <w:spacing w:before="360"/>
              <w:ind w:right="240"/>
              <w:contextualSpacing/>
              <w:rPr>
                <w:rFonts w:ascii="Arial" w:hAnsi="Arial" w:cs="Arial"/>
                <w:sz w:val="24"/>
                <w:szCs w:val="24"/>
              </w:rPr>
            </w:pPr>
          </w:p>
        </w:tc>
        <w:tc>
          <w:tcPr>
            <w:tcW w:w="4819" w:type="dxa"/>
            <w:vAlign w:val="center"/>
          </w:tcPr>
          <w:p w14:paraId="78C52B9B"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5DA0B5B0" w14:textId="77777777" w:rsidTr="006508D9">
        <w:tc>
          <w:tcPr>
            <w:tcW w:w="4531" w:type="dxa"/>
          </w:tcPr>
          <w:p w14:paraId="4F7EF367" w14:textId="77777777" w:rsidR="006473BA" w:rsidRPr="00D715D1" w:rsidRDefault="006473BA"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544CA2C3" w14:textId="77777777" w:rsidR="006473BA" w:rsidRPr="00D715D1" w:rsidRDefault="006473BA" w:rsidP="006508D9">
            <w:pPr>
              <w:spacing w:before="360"/>
              <w:ind w:right="240"/>
              <w:contextualSpacing/>
              <w:rPr>
                <w:rFonts w:ascii="Arial" w:hAnsi="Arial" w:cs="Arial"/>
                <w:spacing w:val="-4"/>
                <w:sz w:val="24"/>
                <w:szCs w:val="24"/>
                <w:highlight w:val="yellow"/>
              </w:rPr>
            </w:pPr>
          </w:p>
        </w:tc>
        <w:tc>
          <w:tcPr>
            <w:tcW w:w="4819" w:type="dxa"/>
            <w:vAlign w:val="center"/>
          </w:tcPr>
          <w:p w14:paraId="1B0D05B5" w14:textId="77777777" w:rsidR="006473BA" w:rsidRPr="00D715D1" w:rsidRDefault="006473BA" w:rsidP="006508D9">
            <w:pPr>
              <w:spacing w:before="360" w:after="240"/>
              <w:ind w:left="240" w:right="240"/>
              <w:contextualSpacing/>
              <w:rPr>
                <w:rFonts w:ascii="Arial" w:hAnsi="Arial" w:cs="Arial"/>
                <w:spacing w:val="-4"/>
                <w:sz w:val="24"/>
                <w:szCs w:val="24"/>
                <w:highlight w:val="yellow"/>
              </w:rPr>
            </w:pPr>
          </w:p>
        </w:tc>
      </w:tr>
      <w:tr w:rsidR="00D715D1" w:rsidRPr="00D715D1" w14:paraId="606BEC7A" w14:textId="77777777" w:rsidTr="006508D9">
        <w:tc>
          <w:tcPr>
            <w:tcW w:w="4531" w:type="dxa"/>
          </w:tcPr>
          <w:p w14:paraId="7966FEF8"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7F506EB8" w14:textId="77777777"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It was not reported whether outcomes were adjudicated by an independent clinical events committee or not. </w:t>
            </w:r>
          </w:p>
        </w:tc>
        <w:tc>
          <w:tcPr>
            <w:tcW w:w="4819" w:type="dxa"/>
            <w:shd w:val="clear" w:color="auto" w:fill="auto"/>
            <w:vAlign w:val="center"/>
          </w:tcPr>
          <w:p w14:paraId="4BB48826"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p w14:paraId="67D7E4A8"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06776B79" w14:textId="77777777" w:rsidTr="006508D9">
        <w:tc>
          <w:tcPr>
            <w:tcW w:w="4531" w:type="dxa"/>
            <w:vAlign w:val="center"/>
          </w:tcPr>
          <w:p w14:paraId="275BF04B"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0D1E3D46"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5C21599B" w14:textId="77777777" w:rsidR="006473BA" w:rsidRPr="00D715D1" w:rsidRDefault="006473BA" w:rsidP="006508D9">
            <w:pPr>
              <w:contextualSpacing/>
              <w:rPr>
                <w:rFonts w:ascii="Arial" w:hAnsi="Arial" w:cs="Arial"/>
                <w:sz w:val="24"/>
                <w:szCs w:val="24"/>
                <w:highlight w:val="yellow"/>
              </w:rPr>
            </w:pPr>
          </w:p>
        </w:tc>
      </w:tr>
      <w:tr w:rsidR="00D715D1" w:rsidRPr="00D715D1" w14:paraId="6D564F48" w14:textId="77777777" w:rsidTr="006508D9">
        <w:tc>
          <w:tcPr>
            <w:tcW w:w="4531" w:type="dxa"/>
          </w:tcPr>
          <w:p w14:paraId="2E62C478"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1E17FC53" w14:textId="75BDF9E1" w:rsidR="006473BA" w:rsidRPr="00D715D1" w:rsidRDefault="006473BA" w:rsidP="006508D9">
            <w:pPr>
              <w:autoSpaceDE w:val="0"/>
              <w:autoSpaceDN w:val="0"/>
              <w:adjustRightInd w:val="0"/>
              <w:rPr>
                <w:rFonts w:ascii="Arial" w:hAnsi="Arial" w:cs="Arial"/>
                <w:sz w:val="24"/>
                <w:szCs w:val="24"/>
              </w:rPr>
            </w:pPr>
            <w:r w:rsidRPr="00D715D1">
              <w:rPr>
                <w:rFonts w:ascii="Arial" w:hAnsi="Arial" w:cs="Arial"/>
                <w:sz w:val="24"/>
                <w:szCs w:val="24"/>
              </w:rPr>
              <w:t>Endpoints were analy</w:t>
            </w:r>
            <w:r w:rsidR="00E9561C" w:rsidRPr="00D715D1">
              <w:rPr>
                <w:rFonts w:ascii="Arial" w:hAnsi="Arial" w:cs="Arial"/>
                <w:sz w:val="24"/>
                <w:szCs w:val="24"/>
              </w:rPr>
              <w:t>z</w:t>
            </w:r>
            <w:r w:rsidRPr="00D715D1">
              <w:rPr>
                <w:rFonts w:ascii="Arial" w:hAnsi="Arial" w:cs="Arial"/>
                <w:sz w:val="24"/>
                <w:szCs w:val="24"/>
              </w:rPr>
              <w:t xml:space="preserve">ed according to an intention-to-treat protocol. </w:t>
            </w:r>
          </w:p>
        </w:tc>
        <w:tc>
          <w:tcPr>
            <w:tcW w:w="4819" w:type="dxa"/>
            <w:vAlign w:val="center"/>
          </w:tcPr>
          <w:p w14:paraId="1937AFA1"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0859852A"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6B9AFF1E" w14:textId="77777777" w:rsidTr="006508D9">
        <w:tc>
          <w:tcPr>
            <w:tcW w:w="4531" w:type="dxa"/>
            <w:vAlign w:val="center"/>
          </w:tcPr>
          <w:p w14:paraId="232C71BF"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7B147823" w14:textId="77777777" w:rsidR="006473BA" w:rsidRPr="00D715D1" w:rsidRDefault="006473BA" w:rsidP="006508D9">
            <w:pPr>
              <w:contextualSpacing/>
              <w:rPr>
                <w:rFonts w:ascii="Arial" w:hAnsi="Arial" w:cs="Arial"/>
                <w:sz w:val="24"/>
                <w:szCs w:val="24"/>
                <w:highlight w:val="yellow"/>
              </w:rPr>
            </w:pPr>
          </w:p>
        </w:tc>
        <w:tc>
          <w:tcPr>
            <w:tcW w:w="4819" w:type="dxa"/>
          </w:tcPr>
          <w:p w14:paraId="5B51C90E" w14:textId="77777777" w:rsidR="006473BA" w:rsidRPr="00D715D1" w:rsidRDefault="006473BA" w:rsidP="006508D9">
            <w:pPr>
              <w:contextualSpacing/>
              <w:rPr>
                <w:rFonts w:ascii="Arial" w:hAnsi="Arial" w:cs="Arial"/>
                <w:sz w:val="24"/>
                <w:szCs w:val="24"/>
                <w:highlight w:val="yellow"/>
              </w:rPr>
            </w:pPr>
          </w:p>
        </w:tc>
      </w:tr>
      <w:tr w:rsidR="00D715D1" w:rsidRPr="00D715D1" w14:paraId="5896A964" w14:textId="77777777" w:rsidTr="006508D9">
        <w:tc>
          <w:tcPr>
            <w:tcW w:w="4531" w:type="dxa"/>
          </w:tcPr>
          <w:p w14:paraId="343A045B"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30C5E49C"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 xml:space="preserve">The reported endpoints were not pre-specified. </w:t>
            </w:r>
          </w:p>
        </w:tc>
        <w:tc>
          <w:tcPr>
            <w:tcW w:w="4819" w:type="dxa"/>
            <w:vAlign w:val="center"/>
          </w:tcPr>
          <w:p w14:paraId="32E00E70"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tc>
      </w:tr>
    </w:tbl>
    <w:p w14:paraId="376AA484" w14:textId="77777777" w:rsidR="006473BA" w:rsidRPr="00D715D1" w:rsidRDefault="006473BA">
      <w:pPr>
        <w:rPr>
          <w:rFonts w:ascii="Arial" w:hAnsi="Arial" w:cs="Arial"/>
          <w:sz w:val="24"/>
          <w:szCs w:val="24"/>
        </w:rPr>
      </w:pPr>
      <w:r w:rsidRPr="00D715D1">
        <w:rPr>
          <w:rFonts w:ascii="Arial" w:hAnsi="Arial" w:cs="Arial"/>
          <w:sz w:val="24"/>
          <w:szCs w:val="24"/>
        </w:rPr>
        <w:br w:type="page"/>
      </w:r>
    </w:p>
    <w:p w14:paraId="0F61ABCE" w14:textId="22623DA2" w:rsidR="006473BA" w:rsidRPr="00D715D1" w:rsidRDefault="006473BA" w:rsidP="006473BA">
      <w:pPr>
        <w:rPr>
          <w:rFonts w:ascii="Arial" w:hAnsi="Arial" w:cs="Arial"/>
          <w:sz w:val="24"/>
          <w:szCs w:val="24"/>
        </w:rPr>
      </w:pPr>
      <w:r w:rsidRPr="00D715D1">
        <w:rPr>
          <w:rFonts w:ascii="Arial" w:hAnsi="Arial" w:cs="Arial"/>
          <w:sz w:val="24"/>
          <w:szCs w:val="24"/>
        </w:rPr>
        <w:t xml:space="preserve">PRAMI </w:t>
      </w:r>
      <w:r w:rsidR="00035902" w:rsidRPr="00D715D1">
        <w:rPr>
          <w:rFonts w:ascii="Arial" w:hAnsi="Arial" w:cs="Arial"/>
          <w:sz w:val="24"/>
          <w:szCs w:val="24"/>
        </w:rPr>
        <w:t>(4)</w:t>
      </w:r>
    </w:p>
    <w:tbl>
      <w:tblPr>
        <w:tblStyle w:val="TableGrid"/>
        <w:tblW w:w="14312" w:type="dxa"/>
        <w:tblLook w:val="04A0" w:firstRow="1" w:lastRow="0" w:firstColumn="1" w:lastColumn="0" w:noHBand="0" w:noVBand="1"/>
      </w:tblPr>
      <w:tblGrid>
        <w:gridCol w:w="4531"/>
        <w:gridCol w:w="4962"/>
        <w:gridCol w:w="4819"/>
      </w:tblGrid>
      <w:tr w:rsidR="00D715D1" w:rsidRPr="00D715D1" w14:paraId="2CBCE473" w14:textId="77777777" w:rsidTr="006508D9">
        <w:tc>
          <w:tcPr>
            <w:tcW w:w="4531" w:type="dxa"/>
            <w:vAlign w:val="center"/>
          </w:tcPr>
          <w:p w14:paraId="3108C3E5"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384FFBAA"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6F766991"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3D8DEDE6" w14:textId="77777777" w:rsidTr="006508D9">
        <w:tc>
          <w:tcPr>
            <w:tcW w:w="4531" w:type="dxa"/>
            <w:vAlign w:val="center"/>
          </w:tcPr>
          <w:p w14:paraId="6594E485"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1C0FACDE" w14:textId="77777777" w:rsidR="006473BA" w:rsidRPr="00D715D1" w:rsidRDefault="006473BA" w:rsidP="006508D9">
            <w:pPr>
              <w:contextualSpacing/>
              <w:rPr>
                <w:rFonts w:ascii="Arial" w:hAnsi="Arial" w:cs="Arial"/>
                <w:sz w:val="24"/>
                <w:szCs w:val="24"/>
              </w:rPr>
            </w:pPr>
          </w:p>
        </w:tc>
        <w:tc>
          <w:tcPr>
            <w:tcW w:w="4819" w:type="dxa"/>
          </w:tcPr>
          <w:p w14:paraId="20677F5E" w14:textId="77777777" w:rsidR="006473BA" w:rsidRPr="00D715D1" w:rsidRDefault="006473BA" w:rsidP="006508D9">
            <w:pPr>
              <w:contextualSpacing/>
              <w:rPr>
                <w:rFonts w:ascii="Arial" w:hAnsi="Arial" w:cs="Arial"/>
                <w:sz w:val="24"/>
                <w:szCs w:val="24"/>
              </w:rPr>
            </w:pPr>
          </w:p>
        </w:tc>
      </w:tr>
      <w:tr w:rsidR="00D715D1" w:rsidRPr="00D715D1" w14:paraId="50152AAC" w14:textId="77777777" w:rsidTr="006508D9">
        <w:tc>
          <w:tcPr>
            <w:tcW w:w="4531" w:type="dxa"/>
          </w:tcPr>
          <w:p w14:paraId="08EC659A"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r w:rsidRPr="00D715D1">
              <w:rPr>
                <w:rFonts w:ascii="Arial" w:hAnsi="Arial" w:cs="Arial"/>
                <w:spacing w:val="-4"/>
                <w:sz w:val="24"/>
                <w:szCs w:val="24"/>
              </w:rPr>
              <w:br/>
            </w:r>
          </w:p>
        </w:tc>
        <w:tc>
          <w:tcPr>
            <w:tcW w:w="4962" w:type="dxa"/>
          </w:tcPr>
          <w:p w14:paraId="70027EA3" w14:textId="11414972"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After the completion of PCI in the infarct artery, eligible patients were randomly assigned to undergo no further PCI procedures or to undergo immediate preventive PCI in non</w:t>
            </w:r>
            <w:r w:rsidR="00E9561C" w:rsidRPr="00D715D1">
              <w:rPr>
                <w:rFonts w:ascii="Arial" w:hAnsi="Arial" w:cs="Arial"/>
                <w:spacing w:val="-4"/>
                <w:sz w:val="24"/>
                <w:szCs w:val="24"/>
              </w:rPr>
              <w:t>-</w:t>
            </w:r>
            <w:r w:rsidRPr="00D715D1">
              <w:rPr>
                <w:rFonts w:ascii="Arial" w:hAnsi="Arial" w:cs="Arial"/>
                <w:spacing w:val="-4"/>
                <w:sz w:val="24"/>
                <w:szCs w:val="24"/>
              </w:rPr>
              <w:t xml:space="preserve">infarct arteries with more than 50% stenoses (preventive PCI). </w:t>
            </w:r>
          </w:p>
        </w:tc>
        <w:tc>
          <w:tcPr>
            <w:tcW w:w="4819" w:type="dxa"/>
            <w:vAlign w:val="center"/>
          </w:tcPr>
          <w:p w14:paraId="2AC12E2C"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2C5FAEFC" w14:textId="77777777" w:rsidTr="006508D9">
        <w:tc>
          <w:tcPr>
            <w:tcW w:w="4531" w:type="dxa"/>
          </w:tcPr>
          <w:p w14:paraId="5712D669"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08B85064" w14:textId="10AB4C78"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After the completion of PCI in the infarct artery, eligible patients were randomly assigned to undergo no further PCI procedures or to undergo immediate preventive PCI in non</w:t>
            </w:r>
            <w:r w:rsidR="00E9561C" w:rsidRPr="00D715D1">
              <w:rPr>
                <w:rFonts w:ascii="Arial" w:hAnsi="Arial" w:cs="Arial"/>
                <w:spacing w:val="-4"/>
                <w:sz w:val="24"/>
                <w:szCs w:val="24"/>
              </w:rPr>
              <w:t>-</w:t>
            </w:r>
            <w:r w:rsidRPr="00D715D1">
              <w:rPr>
                <w:rFonts w:ascii="Arial" w:hAnsi="Arial" w:cs="Arial"/>
                <w:spacing w:val="-4"/>
                <w:sz w:val="24"/>
                <w:szCs w:val="24"/>
              </w:rPr>
              <w:t xml:space="preserve">infarct arteries with more than 50% stenoses (preventive PCI). </w:t>
            </w:r>
          </w:p>
        </w:tc>
        <w:tc>
          <w:tcPr>
            <w:tcW w:w="4819" w:type="dxa"/>
            <w:vAlign w:val="center"/>
          </w:tcPr>
          <w:p w14:paraId="21F0C26E"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281AD450" w14:textId="77777777" w:rsidTr="006508D9">
        <w:tc>
          <w:tcPr>
            <w:tcW w:w="4531" w:type="dxa"/>
            <w:vAlign w:val="center"/>
          </w:tcPr>
          <w:p w14:paraId="6DC8B5C9"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47F2E1B8" w14:textId="77777777" w:rsidR="006473BA" w:rsidRPr="00D715D1" w:rsidRDefault="006473BA" w:rsidP="006508D9">
            <w:pPr>
              <w:contextualSpacing/>
              <w:rPr>
                <w:rFonts w:ascii="Arial" w:hAnsi="Arial" w:cs="Arial"/>
                <w:sz w:val="24"/>
                <w:szCs w:val="24"/>
              </w:rPr>
            </w:pPr>
          </w:p>
        </w:tc>
        <w:tc>
          <w:tcPr>
            <w:tcW w:w="4819" w:type="dxa"/>
            <w:vAlign w:val="center"/>
          </w:tcPr>
          <w:p w14:paraId="4BCA39DE"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49DC6BB3" w14:textId="77777777" w:rsidTr="006508D9">
        <w:tc>
          <w:tcPr>
            <w:tcW w:w="4531" w:type="dxa"/>
          </w:tcPr>
          <w:p w14:paraId="284FD2A9"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19516FD1" w14:textId="77777777"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643B7745" w14:textId="77777777" w:rsidR="006473BA" w:rsidRPr="00D715D1" w:rsidRDefault="006473BA" w:rsidP="006508D9">
            <w:pPr>
              <w:spacing w:before="360"/>
              <w:ind w:right="240"/>
              <w:contextualSpacing/>
              <w:rPr>
                <w:rFonts w:ascii="Arial" w:hAnsi="Arial" w:cs="Arial"/>
                <w:sz w:val="24"/>
                <w:szCs w:val="24"/>
                <w:highlight w:val="yellow"/>
              </w:rPr>
            </w:pPr>
          </w:p>
        </w:tc>
        <w:tc>
          <w:tcPr>
            <w:tcW w:w="4819" w:type="dxa"/>
            <w:vAlign w:val="center"/>
          </w:tcPr>
          <w:p w14:paraId="585B83CE" w14:textId="77777777" w:rsidR="006473BA" w:rsidRPr="00D715D1" w:rsidRDefault="006473BA" w:rsidP="006508D9">
            <w:pPr>
              <w:spacing w:before="360" w:after="240"/>
              <w:ind w:right="240"/>
              <w:contextualSpacing/>
              <w:rPr>
                <w:rFonts w:ascii="Arial" w:hAnsi="Arial" w:cs="Arial"/>
                <w:sz w:val="24"/>
                <w:szCs w:val="24"/>
                <w:highlight w:val="yellow"/>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highlight w:val="yellow"/>
              </w:rPr>
              <w:br/>
            </w:r>
          </w:p>
        </w:tc>
      </w:tr>
      <w:tr w:rsidR="00D715D1" w:rsidRPr="00D715D1" w14:paraId="445A99F1" w14:textId="77777777" w:rsidTr="006508D9">
        <w:tc>
          <w:tcPr>
            <w:tcW w:w="4531" w:type="dxa"/>
          </w:tcPr>
          <w:p w14:paraId="281C8127" w14:textId="77777777" w:rsidR="006473BA" w:rsidRPr="00D715D1" w:rsidRDefault="006473BA"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689387D0" w14:textId="77777777" w:rsidR="006473BA" w:rsidRPr="00D715D1" w:rsidRDefault="006473BA" w:rsidP="006508D9">
            <w:pPr>
              <w:spacing w:before="360"/>
              <w:ind w:right="240"/>
              <w:contextualSpacing/>
              <w:rPr>
                <w:rFonts w:ascii="Arial" w:hAnsi="Arial" w:cs="Arial"/>
                <w:spacing w:val="-4"/>
                <w:sz w:val="24"/>
                <w:szCs w:val="24"/>
                <w:highlight w:val="yellow"/>
              </w:rPr>
            </w:pPr>
          </w:p>
        </w:tc>
        <w:tc>
          <w:tcPr>
            <w:tcW w:w="4819" w:type="dxa"/>
            <w:vAlign w:val="center"/>
          </w:tcPr>
          <w:p w14:paraId="7ECE1DCF" w14:textId="77777777" w:rsidR="006473BA" w:rsidRPr="00D715D1" w:rsidRDefault="006473BA" w:rsidP="006508D9">
            <w:pPr>
              <w:spacing w:before="360" w:after="240"/>
              <w:ind w:left="240" w:right="240"/>
              <w:contextualSpacing/>
              <w:rPr>
                <w:rFonts w:ascii="Arial" w:hAnsi="Arial" w:cs="Arial"/>
                <w:spacing w:val="-4"/>
                <w:sz w:val="24"/>
                <w:szCs w:val="24"/>
                <w:highlight w:val="yellow"/>
              </w:rPr>
            </w:pPr>
          </w:p>
        </w:tc>
      </w:tr>
      <w:tr w:rsidR="00D715D1" w:rsidRPr="00D715D1" w14:paraId="2AEF6531" w14:textId="77777777" w:rsidTr="006508D9">
        <w:tc>
          <w:tcPr>
            <w:tcW w:w="4531" w:type="dxa"/>
          </w:tcPr>
          <w:p w14:paraId="62D0833F"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7447F9C6" w14:textId="43F00940" w:rsidR="006473BA" w:rsidRPr="00D715D1" w:rsidRDefault="006473BA" w:rsidP="006508D9">
            <w:pPr>
              <w:autoSpaceDE w:val="0"/>
              <w:autoSpaceDN w:val="0"/>
              <w:adjustRightInd w:val="0"/>
              <w:rPr>
                <w:rFonts w:ascii="Arial" w:hAnsi="Arial" w:cs="Arial"/>
                <w:spacing w:val="-4"/>
                <w:sz w:val="24"/>
                <w:szCs w:val="24"/>
              </w:rPr>
            </w:pPr>
            <w:r w:rsidRPr="00D715D1">
              <w:rPr>
                <w:rFonts w:ascii="Arial" w:eastAsia="OTNEJMQuadraat" w:hAnsi="Arial" w:cs="Arial"/>
                <w:sz w:val="24"/>
                <w:szCs w:val="24"/>
              </w:rPr>
              <w:t xml:space="preserve">An independent cardiologist and cardiac surgeon who were not notified about study-group assignments examined specified primary and secondary outcomes. These clinicians reviewed outcome events separately and then together for the five participating sites. </w:t>
            </w:r>
          </w:p>
        </w:tc>
        <w:tc>
          <w:tcPr>
            <w:tcW w:w="4819" w:type="dxa"/>
            <w:shd w:val="clear" w:color="auto" w:fill="auto"/>
            <w:vAlign w:val="center"/>
          </w:tcPr>
          <w:p w14:paraId="084624BB"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05FBE0E5"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208C2EE3" w14:textId="77777777" w:rsidTr="006508D9">
        <w:tc>
          <w:tcPr>
            <w:tcW w:w="4531" w:type="dxa"/>
            <w:vAlign w:val="center"/>
          </w:tcPr>
          <w:p w14:paraId="3D09E4E3"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3F9EBB5F"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4786FC5C" w14:textId="77777777" w:rsidR="006473BA" w:rsidRPr="00D715D1" w:rsidRDefault="006473BA" w:rsidP="006508D9">
            <w:pPr>
              <w:contextualSpacing/>
              <w:rPr>
                <w:rFonts w:ascii="Arial" w:hAnsi="Arial" w:cs="Arial"/>
                <w:sz w:val="24"/>
                <w:szCs w:val="24"/>
                <w:highlight w:val="yellow"/>
              </w:rPr>
            </w:pPr>
          </w:p>
        </w:tc>
      </w:tr>
      <w:tr w:rsidR="00D715D1" w:rsidRPr="00D715D1" w14:paraId="2A639B80" w14:textId="77777777" w:rsidTr="006508D9">
        <w:tc>
          <w:tcPr>
            <w:tcW w:w="4531" w:type="dxa"/>
          </w:tcPr>
          <w:p w14:paraId="3CEF8FA9"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4D670E07"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Patients were analyzed according to the groups they were initially assigned to (intention-to-treat principle).</w:t>
            </w:r>
          </w:p>
        </w:tc>
        <w:tc>
          <w:tcPr>
            <w:tcW w:w="4819" w:type="dxa"/>
            <w:vAlign w:val="center"/>
          </w:tcPr>
          <w:p w14:paraId="0591EEE6"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4A86A48D"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00773205" w14:textId="77777777" w:rsidTr="006508D9">
        <w:tc>
          <w:tcPr>
            <w:tcW w:w="4531" w:type="dxa"/>
            <w:vAlign w:val="center"/>
          </w:tcPr>
          <w:p w14:paraId="4A515504"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2D375A4A" w14:textId="77777777" w:rsidR="006473BA" w:rsidRPr="00D715D1" w:rsidRDefault="006473BA" w:rsidP="006508D9">
            <w:pPr>
              <w:contextualSpacing/>
              <w:rPr>
                <w:rFonts w:ascii="Arial" w:hAnsi="Arial" w:cs="Arial"/>
                <w:sz w:val="24"/>
                <w:szCs w:val="24"/>
              </w:rPr>
            </w:pPr>
          </w:p>
        </w:tc>
        <w:tc>
          <w:tcPr>
            <w:tcW w:w="4819" w:type="dxa"/>
          </w:tcPr>
          <w:p w14:paraId="3F8F8892" w14:textId="77777777" w:rsidR="006473BA" w:rsidRPr="00D715D1" w:rsidRDefault="006473BA" w:rsidP="006508D9">
            <w:pPr>
              <w:contextualSpacing/>
              <w:rPr>
                <w:rFonts w:ascii="Arial" w:hAnsi="Arial" w:cs="Arial"/>
                <w:sz w:val="24"/>
                <w:szCs w:val="24"/>
              </w:rPr>
            </w:pPr>
          </w:p>
        </w:tc>
      </w:tr>
      <w:tr w:rsidR="006473BA" w:rsidRPr="00D715D1" w14:paraId="5EBA5186" w14:textId="77777777" w:rsidTr="006508D9">
        <w:tc>
          <w:tcPr>
            <w:tcW w:w="4531" w:type="dxa"/>
          </w:tcPr>
          <w:p w14:paraId="77C68949"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168D9A74"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The reported endpoints were pre-specified. Data regarding cardiac death, reinfarction, revascularization, and the combination of cardiac death or reinfarction were reported in the manuscript.</w:t>
            </w:r>
          </w:p>
        </w:tc>
        <w:tc>
          <w:tcPr>
            <w:tcW w:w="4819" w:type="dxa"/>
            <w:vAlign w:val="center"/>
          </w:tcPr>
          <w:p w14:paraId="516B0691"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p>
          <w:p w14:paraId="11E7CBE2" w14:textId="77777777" w:rsidR="006473BA" w:rsidRPr="00D715D1" w:rsidRDefault="006473BA" w:rsidP="006508D9">
            <w:pPr>
              <w:spacing w:before="360" w:after="240"/>
              <w:ind w:right="240"/>
              <w:contextualSpacing/>
              <w:rPr>
                <w:rFonts w:ascii="Arial" w:hAnsi="Arial" w:cs="Arial"/>
                <w:sz w:val="24"/>
                <w:szCs w:val="24"/>
              </w:rPr>
            </w:pPr>
          </w:p>
          <w:p w14:paraId="04856377" w14:textId="77777777" w:rsidR="006473BA" w:rsidRPr="00D715D1" w:rsidRDefault="006473BA" w:rsidP="006508D9">
            <w:pPr>
              <w:spacing w:before="360" w:after="240"/>
              <w:ind w:right="240"/>
              <w:contextualSpacing/>
              <w:rPr>
                <w:rFonts w:ascii="Arial" w:hAnsi="Arial" w:cs="Arial"/>
                <w:sz w:val="24"/>
                <w:szCs w:val="24"/>
              </w:rPr>
            </w:pPr>
          </w:p>
          <w:p w14:paraId="0C456EDA"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br/>
            </w:r>
          </w:p>
        </w:tc>
      </w:tr>
    </w:tbl>
    <w:p w14:paraId="486C30F5" w14:textId="77777777" w:rsidR="006B2C10" w:rsidRPr="00D715D1" w:rsidRDefault="006B2C10" w:rsidP="000F64C2">
      <w:pPr>
        <w:rPr>
          <w:rFonts w:ascii="Arial" w:hAnsi="Arial" w:cs="Arial"/>
          <w:sz w:val="24"/>
          <w:szCs w:val="24"/>
          <w:lang w:val="de-DE"/>
        </w:rPr>
      </w:pPr>
    </w:p>
    <w:p w14:paraId="66A4F0F9" w14:textId="77777777" w:rsidR="006B2C10" w:rsidRPr="00D715D1" w:rsidRDefault="006B2C10">
      <w:pPr>
        <w:rPr>
          <w:rFonts w:ascii="Arial" w:hAnsi="Arial" w:cs="Arial"/>
          <w:sz w:val="24"/>
          <w:szCs w:val="24"/>
          <w:lang w:val="de-DE"/>
        </w:rPr>
      </w:pPr>
      <w:r w:rsidRPr="00D715D1">
        <w:rPr>
          <w:rFonts w:ascii="Arial" w:hAnsi="Arial" w:cs="Arial"/>
          <w:sz w:val="24"/>
          <w:szCs w:val="24"/>
          <w:lang w:val="de-DE"/>
        </w:rPr>
        <w:br w:type="page"/>
      </w:r>
    </w:p>
    <w:p w14:paraId="15AA04D0" w14:textId="799F12E6" w:rsidR="000F64C2" w:rsidRPr="00D715D1" w:rsidRDefault="000F64C2" w:rsidP="000F64C2">
      <w:pPr>
        <w:rPr>
          <w:rFonts w:ascii="Arial" w:hAnsi="Arial" w:cs="Arial"/>
          <w:sz w:val="24"/>
          <w:szCs w:val="24"/>
          <w:lang w:val="de-DE"/>
        </w:rPr>
      </w:pPr>
      <w:r w:rsidRPr="00D715D1">
        <w:rPr>
          <w:rFonts w:ascii="Arial" w:hAnsi="Arial" w:cs="Arial"/>
          <w:sz w:val="24"/>
          <w:szCs w:val="24"/>
          <w:lang w:val="de-DE"/>
        </w:rPr>
        <w:t xml:space="preserve">CvLPRIT </w:t>
      </w:r>
      <w:r w:rsidR="00035902" w:rsidRPr="00D715D1">
        <w:rPr>
          <w:rFonts w:ascii="Arial" w:hAnsi="Arial" w:cs="Arial"/>
          <w:sz w:val="24"/>
          <w:szCs w:val="24"/>
          <w:lang w:val="de-DE"/>
        </w:rPr>
        <w:t>(5)</w:t>
      </w:r>
    </w:p>
    <w:tbl>
      <w:tblPr>
        <w:tblStyle w:val="TableGrid"/>
        <w:tblW w:w="14312" w:type="dxa"/>
        <w:tblLook w:val="04A0" w:firstRow="1" w:lastRow="0" w:firstColumn="1" w:lastColumn="0" w:noHBand="0" w:noVBand="1"/>
      </w:tblPr>
      <w:tblGrid>
        <w:gridCol w:w="4531"/>
        <w:gridCol w:w="4962"/>
        <w:gridCol w:w="4819"/>
      </w:tblGrid>
      <w:tr w:rsidR="00D715D1" w:rsidRPr="00D715D1" w14:paraId="040C7974" w14:textId="77777777" w:rsidTr="006508D9">
        <w:tc>
          <w:tcPr>
            <w:tcW w:w="4531" w:type="dxa"/>
            <w:vAlign w:val="center"/>
          </w:tcPr>
          <w:p w14:paraId="36876A31" w14:textId="77777777" w:rsidR="000F64C2" w:rsidRPr="00D715D1" w:rsidRDefault="000F64C2"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0401B059" w14:textId="77777777" w:rsidR="000F64C2" w:rsidRPr="00D715D1" w:rsidRDefault="000F64C2"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4FD6F1F1" w14:textId="77777777" w:rsidR="000F64C2" w:rsidRPr="00D715D1" w:rsidRDefault="000F64C2"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4E98AC56" w14:textId="77777777" w:rsidTr="006508D9">
        <w:tc>
          <w:tcPr>
            <w:tcW w:w="4531" w:type="dxa"/>
            <w:vAlign w:val="center"/>
          </w:tcPr>
          <w:p w14:paraId="6D9C14E1"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17D9EF5B" w14:textId="77777777" w:rsidR="000F64C2" w:rsidRPr="00D715D1" w:rsidRDefault="000F64C2" w:rsidP="006508D9">
            <w:pPr>
              <w:contextualSpacing/>
              <w:rPr>
                <w:rFonts w:ascii="Arial" w:hAnsi="Arial" w:cs="Arial"/>
                <w:sz w:val="24"/>
                <w:szCs w:val="24"/>
              </w:rPr>
            </w:pPr>
          </w:p>
        </w:tc>
        <w:tc>
          <w:tcPr>
            <w:tcW w:w="4819" w:type="dxa"/>
          </w:tcPr>
          <w:p w14:paraId="1EC03407" w14:textId="77777777" w:rsidR="000F64C2" w:rsidRPr="00D715D1" w:rsidRDefault="000F64C2" w:rsidP="006508D9">
            <w:pPr>
              <w:contextualSpacing/>
              <w:rPr>
                <w:rFonts w:ascii="Arial" w:hAnsi="Arial" w:cs="Arial"/>
                <w:sz w:val="24"/>
                <w:szCs w:val="24"/>
              </w:rPr>
            </w:pPr>
          </w:p>
        </w:tc>
      </w:tr>
      <w:tr w:rsidR="00D715D1" w:rsidRPr="00D715D1" w14:paraId="0FCD9BBE" w14:textId="77777777" w:rsidTr="006508D9">
        <w:tc>
          <w:tcPr>
            <w:tcW w:w="4531" w:type="dxa"/>
          </w:tcPr>
          <w:p w14:paraId="52183722" w14:textId="77777777" w:rsidR="000F64C2" w:rsidRPr="00D715D1" w:rsidRDefault="000F64C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p>
        </w:tc>
        <w:tc>
          <w:tcPr>
            <w:tcW w:w="4962" w:type="dxa"/>
          </w:tcPr>
          <w:p w14:paraId="0607EFAB" w14:textId="6B6AB9CA" w:rsidR="000F64C2" w:rsidRPr="00D715D1" w:rsidRDefault="000F64C2" w:rsidP="006508D9">
            <w:pPr>
              <w:contextualSpacing/>
              <w:rPr>
                <w:rFonts w:ascii="Arial" w:hAnsi="Arial" w:cs="Arial"/>
                <w:spacing w:val="-4"/>
                <w:sz w:val="24"/>
                <w:szCs w:val="24"/>
              </w:rPr>
            </w:pPr>
            <w:r w:rsidRPr="00D715D1">
              <w:rPr>
                <w:rFonts w:ascii="Arial" w:hAnsi="Arial" w:cs="Arial"/>
                <w:spacing w:val="-4"/>
                <w:sz w:val="24"/>
                <w:szCs w:val="24"/>
              </w:rPr>
              <w:t xml:space="preserve">Randomization was undertaken via a 24-h automated, voice-activated central system.  </w:t>
            </w:r>
          </w:p>
        </w:tc>
        <w:tc>
          <w:tcPr>
            <w:tcW w:w="4819" w:type="dxa"/>
            <w:vAlign w:val="center"/>
          </w:tcPr>
          <w:p w14:paraId="79821E34"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5E0B679B" w14:textId="77777777" w:rsidTr="006508D9">
        <w:tc>
          <w:tcPr>
            <w:tcW w:w="4531" w:type="dxa"/>
          </w:tcPr>
          <w:p w14:paraId="5DDC7C66" w14:textId="77777777" w:rsidR="000F64C2" w:rsidRPr="00D715D1" w:rsidRDefault="000F64C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6E9D2D9E" w14:textId="78665C63" w:rsidR="000F64C2" w:rsidRPr="00D715D1" w:rsidRDefault="000F64C2" w:rsidP="006508D9">
            <w:pPr>
              <w:contextualSpacing/>
              <w:rPr>
                <w:rFonts w:ascii="Arial" w:hAnsi="Arial" w:cs="Arial"/>
                <w:spacing w:val="-4"/>
                <w:sz w:val="24"/>
                <w:szCs w:val="24"/>
              </w:rPr>
            </w:pPr>
            <w:r w:rsidRPr="00D715D1">
              <w:rPr>
                <w:rFonts w:ascii="Arial" w:hAnsi="Arial" w:cs="Arial"/>
                <w:spacing w:val="-4"/>
                <w:sz w:val="24"/>
                <w:szCs w:val="24"/>
              </w:rPr>
              <w:t xml:space="preserve">Randomization was undertaken via a 24-h automated, voice-activated central system. </w:t>
            </w:r>
          </w:p>
        </w:tc>
        <w:tc>
          <w:tcPr>
            <w:tcW w:w="4819" w:type="dxa"/>
            <w:vAlign w:val="center"/>
          </w:tcPr>
          <w:p w14:paraId="1EEBFB10"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6282A14C" w14:textId="77777777" w:rsidTr="006508D9">
        <w:tc>
          <w:tcPr>
            <w:tcW w:w="4531" w:type="dxa"/>
            <w:vAlign w:val="center"/>
          </w:tcPr>
          <w:p w14:paraId="76929A7E"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713DD745" w14:textId="77777777" w:rsidR="000F64C2" w:rsidRPr="00D715D1" w:rsidRDefault="000F64C2" w:rsidP="006508D9">
            <w:pPr>
              <w:contextualSpacing/>
              <w:rPr>
                <w:rFonts w:ascii="Arial" w:hAnsi="Arial" w:cs="Arial"/>
                <w:sz w:val="24"/>
                <w:szCs w:val="24"/>
                <w:highlight w:val="yellow"/>
              </w:rPr>
            </w:pPr>
          </w:p>
        </w:tc>
        <w:tc>
          <w:tcPr>
            <w:tcW w:w="4819" w:type="dxa"/>
            <w:vAlign w:val="center"/>
          </w:tcPr>
          <w:p w14:paraId="6C7869E0" w14:textId="77777777" w:rsidR="000F64C2" w:rsidRPr="00D715D1" w:rsidRDefault="000F64C2" w:rsidP="006508D9">
            <w:pPr>
              <w:spacing w:before="360" w:after="240"/>
              <w:ind w:right="240"/>
              <w:contextualSpacing/>
              <w:rPr>
                <w:rFonts w:ascii="Arial" w:hAnsi="Arial" w:cs="Arial"/>
                <w:sz w:val="24"/>
                <w:szCs w:val="24"/>
                <w:highlight w:val="yellow"/>
              </w:rPr>
            </w:pPr>
          </w:p>
        </w:tc>
      </w:tr>
      <w:tr w:rsidR="00D715D1" w:rsidRPr="00D715D1" w14:paraId="703D29D4" w14:textId="77777777" w:rsidTr="006508D9">
        <w:tc>
          <w:tcPr>
            <w:tcW w:w="4531" w:type="dxa"/>
          </w:tcPr>
          <w:p w14:paraId="4872C23E"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759291FF" w14:textId="77777777" w:rsidR="000F64C2" w:rsidRPr="00D715D1" w:rsidRDefault="000F64C2"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12F7DCCD" w14:textId="77777777" w:rsidR="000F64C2" w:rsidRPr="00D715D1" w:rsidRDefault="000F64C2" w:rsidP="006508D9">
            <w:pPr>
              <w:spacing w:before="360"/>
              <w:ind w:right="240"/>
              <w:contextualSpacing/>
              <w:rPr>
                <w:rFonts w:ascii="Arial" w:hAnsi="Arial" w:cs="Arial"/>
                <w:sz w:val="24"/>
                <w:szCs w:val="24"/>
              </w:rPr>
            </w:pPr>
          </w:p>
        </w:tc>
        <w:tc>
          <w:tcPr>
            <w:tcW w:w="4819" w:type="dxa"/>
            <w:vAlign w:val="center"/>
          </w:tcPr>
          <w:p w14:paraId="49DE4D02"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26EAF678" w14:textId="77777777" w:rsidTr="006508D9">
        <w:tc>
          <w:tcPr>
            <w:tcW w:w="4531" w:type="dxa"/>
          </w:tcPr>
          <w:p w14:paraId="757A9DA1" w14:textId="77777777" w:rsidR="000F64C2" w:rsidRPr="00D715D1" w:rsidRDefault="000F64C2"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7BFE0DD0" w14:textId="77777777" w:rsidR="000F64C2" w:rsidRPr="00D715D1" w:rsidRDefault="000F64C2" w:rsidP="006508D9">
            <w:pPr>
              <w:spacing w:before="360"/>
              <w:ind w:right="240"/>
              <w:contextualSpacing/>
              <w:rPr>
                <w:rFonts w:ascii="Arial" w:hAnsi="Arial" w:cs="Arial"/>
                <w:spacing w:val="-4"/>
                <w:sz w:val="24"/>
                <w:szCs w:val="24"/>
                <w:highlight w:val="yellow"/>
              </w:rPr>
            </w:pPr>
          </w:p>
        </w:tc>
        <w:tc>
          <w:tcPr>
            <w:tcW w:w="4819" w:type="dxa"/>
            <w:vAlign w:val="center"/>
          </w:tcPr>
          <w:p w14:paraId="5C64ED28" w14:textId="77777777" w:rsidR="000F64C2" w:rsidRPr="00D715D1" w:rsidRDefault="000F64C2" w:rsidP="006508D9">
            <w:pPr>
              <w:spacing w:before="360" w:after="240"/>
              <w:ind w:left="240" w:right="240"/>
              <w:contextualSpacing/>
              <w:rPr>
                <w:rFonts w:ascii="Arial" w:hAnsi="Arial" w:cs="Arial"/>
                <w:spacing w:val="-4"/>
                <w:sz w:val="24"/>
                <w:szCs w:val="24"/>
                <w:highlight w:val="yellow"/>
              </w:rPr>
            </w:pPr>
          </w:p>
        </w:tc>
      </w:tr>
      <w:tr w:rsidR="00D715D1" w:rsidRPr="00D715D1" w14:paraId="28C2B4F9" w14:textId="77777777" w:rsidTr="006508D9">
        <w:tc>
          <w:tcPr>
            <w:tcW w:w="4531" w:type="dxa"/>
          </w:tcPr>
          <w:p w14:paraId="1EFE1264" w14:textId="77777777" w:rsidR="000F64C2" w:rsidRPr="00D715D1" w:rsidRDefault="000F64C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14145408" w14:textId="77777777" w:rsidR="000F64C2" w:rsidRPr="00D715D1" w:rsidRDefault="000F64C2" w:rsidP="006508D9">
            <w:pPr>
              <w:autoSpaceDE w:val="0"/>
              <w:autoSpaceDN w:val="0"/>
              <w:adjustRightInd w:val="0"/>
              <w:rPr>
                <w:rFonts w:ascii="Arial" w:hAnsi="Arial" w:cs="Arial"/>
                <w:sz w:val="24"/>
                <w:szCs w:val="24"/>
              </w:rPr>
            </w:pPr>
            <w:r w:rsidRPr="00D715D1">
              <w:rPr>
                <w:rFonts w:ascii="Arial" w:hAnsi="Arial" w:cs="Arial"/>
                <w:sz w:val="24"/>
                <w:szCs w:val="24"/>
              </w:rPr>
              <w:t>Clinicians blinded to the randomization group</w:t>
            </w:r>
          </w:p>
          <w:p w14:paraId="6AE8783E" w14:textId="6A9FBCAE" w:rsidR="000F64C2" w:rsidRPr="00D715D1" w:rsidRDefault="000F64C2" w:rsidP="006508D9">
            <w:pPr>
              <w:autoSpaceDE w:val="0"/>
              <w:autoSpaceDN w:val="0"/>
              <w:adjustRightInd w:val="0"/>
              <w:rPr>
                <w:rFonts w:ascii="Arial" w:hAnsi="Arial" w:cs="Arial"/>
                <w:spacing w:val="-4"/>
                <w:sz w:val="24"/>
                <w:szCs w:val="24"/>
                <w:highlight w:val="yellow"/>
              </w:rPr>
            </w:pPr>
            <w:r w:rsidRPr="00D715D1">
              <w:rPr>
                <w:rFonts w:ascii="Arial" w:hAnsi="Arial" w:cs="Arial"/>
                <w:sz w:val="24"/>
                <w:szCs w:val="24"/>
              </w:rPr>
              <w:t xml:space="preserve">adjudicated all MACE and safety endpoints. </w:t>
            </w:r>
          </w:p>
        </w:tc>
        <w:tc>
          <w:tcPr>
            <w:tcW w:w="4819" w:type="dxa"/>
            <w:shd w:val="clear" w:color="auto" w:fill="auto"/>
            <w:vAlign w:val="center"/>
          </w:tcPr>
          <w:p w14:paraId="7359CB58"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56DAF3AA" w14:textId="77777777" w:rsidR="000F64C2" w:rsidRPr="00D715D1" w:rsidRDefault="000F64C2" w:rsidP="006508D9">
            <w:pPr>
              <w:spacing w:before="360" w:after="240"/>
              <w:ind w:right="240"/>
              <w:contextualSpacing/>
              <w:rPr>
                <w:rFonts w:ascii="Arial" w:hAnsi="Arial" w:cs="Arial"/>
                <w:sz w:val="24"/>
                <w:szCs w:val="24"/>
              </w:rPr>
            </w:pPr>
          </w:p>
        </w:tc>
      </w:tr>
      <w:tr w:rsidR="00D715D1" w:rsidRPr="00D715D1" w14:paraId="4830367F" w14:textId="77777777" w:rsidTr="006508D9">
        <w:tc>
          <w:tcPr>
            <w:tcW w:w="4531" w:type="dxa"/>
            <w:vAlign w:val="center"/>
          </w:tcPr>
          <w:p w14:paraId="50A583BB"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78BB7D83" w14:textId="77777777" w:rsidR="000F64C2" w:rsidRPr="00D715D1" w:rsidRDefault="000F64C2" w:rsidP="006508D9">
            <w:pPr>
              <w:contextualSpacing/>
              <w:rPr>
                <w:rFonts w:ascii="Arial" w:hAnsi="Arial" w:cs="Arial"/>
                <w:sz w:val="24"/>
                <w:szCs w:val="24"/>
                <w:highlight w:val="yellow"/>
              </w:rPr>
            </w:pPr>
          </w:p>
        </w:tc>
        <w:tc>
          <w:tcPr>
            <w:tcW w:w="4819" w:type="dxa"/>
            <w:vAlign w:val="center"/>
          </w:tcPr>
          <w:p w14:paraId="4BCB0FF6" w14:textId="77777777" w:rsidR="000F64C2" w:rsidRPr="00D715D1" w:rsidRDefault="000F64C2" w:rsidP="006508D9">
            <w:pPr>
              <w:contextualSpacing/>
              <w:rPr>
                <w:rFonts w:ascii="Arial" w:hAnsi="Arial" w:cs="Arial"/>
                <w:sz w:val="24"/>
                <w:szCs w:val="24"/>
                <w:highlight w:val="yellow"/>
              </w:rPr>
            </w:pPr>
          </w:p>
        </w:tc>
      </w:tr>
      <w:tr w:rsidR="00D715D1" w:rsidRPr="00D715D1" w14:paraId="05C13A9F" w14:textId="77777777" w:rsidTr="006508D9">
        <w:tc>
          <w:tcPr>
            <w:tcW w:w="4531" w:type="dxa"/>
          </w:tcPr>
          <w:p w14:paraId="7CA76FB7"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3E75A78E" w14:textId="09F33249" w:rsidR="000F64C2" w:rsidRPr="00D715D1" w:rsidRDefault="000F64C2" w:rsidP="006508D9">
            <w:pPr>
              <w:autoSpaceDE w:val="0"/>
              <w:autoSpaceDN w:val="0"/>
              <w:adjustRightInd w:val="0"/>
              <w:rPr>
                <w:rFonts w:ascii="Arial" w:hAnsi="Arial" w:cs="Arial"/>
                <w:sz w:val="24"/>
                <w:szCs w:val="24"/>
              </w:rPr>
            </w:pPr>
            <w:r w:rsidRPr="00D715D1">
              <w:rPr>
                <w:rFonts w:ascii="Arial" w:hAnsi="Arial" w:cs="Arial"/>
                <w:sz w:val="24"/>
                <w:szCs w:val="24"/>
              </w:rPr>
              <w:t xml:space="preserve">The primary analysis was on an intention-to-treat basis of all randomized patients according to treatment group. </w:t>
            </w:r>
          </w:p>
        </w:tc>
        <w:tc>
          <w:tcPr>
            <w:tcW w:w="4819" w:type="dxa"/>
            <w:vAlign w:val="center"/>
          </w:tcPr>
          <w:p w14:paraId="42A9D7F7"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08CEEF5B" w14:textId="77777777" w:rsidR="000F64C2" w:rsidRPr="00D715D1" w:rsidRDefault="000F64C2" w:rsidP="006508D9">
            <w:pPr>
              <w:spacing w:before="360" w:after="240"/>
              <w:ind w:right="240"/>
              <w:contextualSpacing/>
              <w:rPr>
                <w:rFonts w:ascii="Arial" w:hAnsi="Arial" w:cs="Arial"/>
                <w:sz w:val="24"/>
                <w:szCs w:val="24"/>
              </w:rPr>
            </w:pPr>
          </w:p>
        </w:tc>
      </w:tr>
      <w:tr w:rsidR="00D715D1" w:rsidRPr="00D715D1" w14:paraId="3F9D26AD" w14:textId="77777777" w:rsidTr="006508D9">
        <w:tc>
          <w:tcPr>
            <w:tcW w:w="4531" w:type="dxa"/>
            <w:vAlign w:val="center"/>
          </w:tcPr>
          <w:p w14:paraId="60F2A0F4"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57159D83" w14:textId="77777777" w:rsidR="000F64C2" w:rsidRPr="00D715D1" w:rsidRDefault="000F64C2" w:rsidP="006508D9">
            <w:pPr>
              <w:contextualSpacing/>
              <w:rPr>
                <w:rFonts w:ascii="Arial" w:hAnsi="Arial" w:cs="Arial"/>
                <w:sz w:val="24"/>
                <w:szCs w:val="24"/>
              </w:rPr>
            </w:pPr>
          </w:p>
        </w:tc>
        <w:tc>
          <w:tcPr>
            <w:tcW w:w="4819" w:type="dxa"/>
          </w:tcPr>
          <w:p w14:paraId="73488181" w14:textId="77777777" w:rsidR="000F64C2" w:rsidRPr="00D715D1" w:rsidRDefault="000F64C2" w:rsidP="006508D9">
            <w:pPr>
              <w:contextualSpacing/>
              <w:rPr>
                <w:rFonts w:ascii="Arial" w:hAnsi="Arial" w:cs="Arial"/>
                <w:sz w:val="24"/>
                <w:szCs w:val="24"/>
              </w:rPr>
            </w:pPr>
          </w:p>
        </w:tc>
      </w:tr>
      <w:tr w:rsidR="00D715D1" w:rsidRPr="00D715D1" w14:paraId="5CF5D4C4" w14:textId="77777777" w:rsidTr="006508D9">
        <w:tc>
          <w:tcPr>
            <w:tcW w:w="4531" w:type="dxa"/>
          </w:tcPr>
          <w:p w14:paraId="0AE19B95"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0C1A69B7"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sz w:val="24"/>
                <w:szCs w:val="24"/>
              </w:rPr>
              <w:t>The reported endpoints were pre-specified. Data regarding all-cause death, cardiac death, reinfarction, revascularization, and the combination of all-cause death or reinfarction were reported in the main manuscript or supplements.</w:t>
            </w:r>
          </w:p>
        </w:tc>
        <w:tc>
          <w:tcPr>
            <w:tcW w:w="4819" w:type="dxa"/>
            <w:vAlign w:val="center"/>
          </w:tcPr>
          <w:p w14:paraId="6C564900"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p>
          <w:p w14:paraId="453B75B1" w14:textId="77777777" w:rsidR="000F64C2" w:rsidRPr="00D715D1" w:rsidRDefault="000F64C2" w:rsidP="006508D9">
            <w:pPr>
              <w:spacing w:before="360" w:after="240"/>
              <w:ind w:right="240"/>
              <w:contextualSpacing/>
              <w:rPr>
                <w:rFonts w:ascii="Arial" w:hAnsi="Arial" w:cs="Arial"/>
                <w:sz w:val="24"/>
                <w:szCs w:val="24"/>
              </w:rPr>
            </w:pPr>
          </w:p>
          <w:p w14:paraId="151EE856" w14:textId="77777777" w:rsidR="000F64C2" w:rsidRPr="00D715D1" w:rsidRDefault="000F64C2" w:rsidP="006508D9">
            <w:pPr>
              <w:spacing w:before="360" w:after="240"/>
              <w:ind w:right="240"/>
              <w:contextualSpacing/>
              <w:rPr>
                <w:rFonts w:ascii="Arial" w:hAnsi="Arial" w:cs="Arial"/>
                <w:sz w:val="24"/>
                <w:szCs w:val="24"/>
              </w:rPr>
            </w:pPr>
          </w:p>
          <w:p w14:paraId="5DC3E755" w14:textId="77777777" w:rsidR="000F64C2" w:rsidRPr="00D715D1" w:rsidRDefault="000F64C2" w:rsidP="006508D9">
            <w:pPr>
              <w:spacing w:before="360" w:after="240"/>
              <w:ind w:right="240"/>
              <w:contextualSpacing/>
              <w:rPr>
                <w:rFonts w:ascii="Arial" w:hAnsi="Arial" w:cs="Arial"/>
                <w:sz w:val="24"/>
                <w:szCs w:val="24"/>
              </w:rPr>
            </w:pPr>
          </w:p>
          <w:p w14:paraId="3F8E9BA5"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br/>
            </w:r>
          </w:p>
        </w:tc>
      </w:tr>
    </w:tbl>
    <w:p w14:paraId="18D399FB" w14:textId="77777777" w:rsidR="000F64C2" w:rsidRPr="00D715D1" w:rsidRDefault="000F64C2">
      <w:pPr>
        <w:rPr>
          <w:rFonts w:ascii="Arial" w:hAnsi="Arial" w:cs="Arial"/>
          <w:sz w:val="24"/>
          <w:szCs w:val="24"/>
        </w:rPr>
      </w:pPr>
      <w:r w:rsidRPr="00D715D1">
        <w:rPr>
          <w:rFonts w:ascii="Arial" w:hAnsi="Arial" w:cs="Arial"/>
          <w:sz w:val="24"/>
          <w:szCs w:val="24"/>
        </w:rPr>
        <w:br w:type="page"/>
      </w:r>
    </w:p>
    <w:p w14:paraId="264EF7B8" w14:textId="58E42547" w:rsidR="006473BA" w:rsidRPr="00D715D1" w:rsidRDefault="006473BA" w:rsidP="006473BA">
      <w:pPr>
        <w:rPr>
          <w:rFonts w:ascii="Arial" w:hAnsi="Arial" w:cs="Arial"/>
          <w:sz w:val="24"/>
          <w:szCs w:val="24"/>
          <w:lang w:val="de-DE"/>
        </w:rPr>
      </w:pPr>
      <w:r w:rsidRPr="00D715D1">
        <w:rPr>
          <w:rFonts w:ascii="Arial" w:hAnsi="Arial" w:cs="Arial"/>
          <w:sz w:val="24"/>
          <w:szCs w:val="24"/>
          <w:lang w:val="de-DE"/>
        </w:rPr>
        <w:t xml:space="preserve">DANAMI-3-PRIMULTI </w:t>
      </w:r>
      <w:r w:rsidR="00035902" w:rsidRPr="00D715D1">
        <w:rPr>
          <w:rFonts w:ascii="Arial" w:hAnsi="Arial" w:cs="Arial"/>
          <w:sz w:val="24"/>
          <w:szCs w:val="24"/>
          <w:lang w:val="de-DE"/>
        </w:rPr>
        <w:t>(6)</w:t>
      </w:r>
    </w:p>
    <w:tbl>
      <w:tblPr>
        <w:tblStyle w:val="TableGrid"/>
        <w:tblW w:w="14312" w:type="dxa"/>
        <w:tblLook w:val="04A0" w:firstRow="1" w:lastRow="0" w:firstColumn="1" w:lastColumn="0" w:noHBand="0" w:noVBand="1"/>
      </w:tblPr>
      <w:tblGrid>
        <w:gridCol w:w="4531"/>
        <w:gridCol w:w="4962"/>
        <w:gridCol w:w="4819"/>
      </w:tblGrid>
      <w:tr w:rsidR="00D715D1" w:rsidRPr="00D715D1" w14:paraId="791FC881" w14:textId="77777777" w:rsidTr="006508D9">
        <w:tc>
          <w:tcPr>
            <w:tcW w:w="4531" w:type="dxa"/>
            <w:vAlign w:val="center"/>
          </w:tcPr>
          <w:p w14:paraId="3E820990"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1DB5AA3D"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5D50A03A"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13054E91" w14:textId="77777777" w:rsidTr="006508D9">
        <w:tc>
          <w:tcPr>
            <w:tcW w:w="4531" w:type="dxa"/>
            <w:vAlign w:val="center"/>
          </w:tcPr>
          <w:p w14:paraId="535BEB3B"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085C25B5" w14:textId="77777777" w:rsidR="006473BA" w:rsidRPr="00D715D1" w:rsidRDefault="006473BA" w:rsidP="006508D9">
            <w:pPr>
              <w:contextualSpacing/>
              <w:rPr>
                <w:rFonts w:ascii="Arial" w:hAnsi="Arial" w:cs="Arial"/>
                <w:sz w:val="24"/>
                <w:szCs w:val="24"/>
              </w:rPr>
            </w:pPr>
          </w:p>
        </w:tc>
        <w:tc>
          <w:tcPr>
            <w:tcW w:w="4819" w:type="dxa"/>
          </w:tcPr>
          <w:p w14:paraId="521F3A1D" w14:textId="77777777" w:rsidR="006473BA" w:rsidRPr="00D715D1" w:rsidRDefault="006473BA" w:rsidP="006508D9">
            <w:pPr>
              <w:contextualSpacing/>
              <w:rPr>
                <w:rFonts w:ascii="Arial" w:hAnsi="Arial" w:cs="Arial"/>
                <w:sz w:val="24"/>
                <w:szCs w:val="24"/>
              </w:rPr>
            </w:pPr>
          </w:p>
        </w:tc>
      </w:tr>
      <w:tr w:rsidR="00D715D1" w:rsidRPr="00D715D1" w14:paraId="27064D3B" w14:textId="77777777" w:rsidTr="006508D9">
        <w:tc>
          <w:tcPr>
            <w:tcW w:w="4531" w:type="dxa"/>
          </w:tcPr>
          <w:p w14:paraId="4DA3D6F5"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r w:rsidRPr="00D715D1">
              <w:rPr>
                <w:rFonts w:ascii="Arial" w:hAnsi="Arial" w:cs="Arial"/>
                <w:spacing w:val="-4"/>
                <w:sz w:val="24"/>
                <w:szCs w:val="24"/>
              </w:rPr>
              <w:br/>
            </w:r>
          </w:p>
        </w:tc>
        <w:tc>
          <w:tcPr>
            <w:tcW w:w="4962" w:type="dxa"/>
          </w:tcPr>
          <w:p w14:paraId="217A5D62" w14:textId="77777777"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Randomisation was done with an electronic</w:t>
            </w:r>
          </w:p>
          <w:p w14:paraId="6E5D2D0D" w14:textId="42C08D16" w:rsidR="006473BA" w:rsidRPr="00D715D1" w:rsidRDefault="006473BA" w:rsidP="006508D9">
            <w:pPr>
              <w:contextualSpacing/>
              <w:rPr>
                <w:rFonts w:ascii="Arial" w:hAnsi="Arial" w:cs="Arial"/>
                <w:spacing w:val="-4"/>
                <w:sz w:val="24"/>
                <w:szCs w:val="24"/>
                <w:vertAlign w:val="superscript"/>
              </w:rPr>
            </w:pPr>
            <w:r w:rsidRPr="00D715D1">
              <w:rPr>
                <w:rFonts w:ascii="Arial" w:hAnsi="Arial" w:cs="Arial"/>
                <w:spacing w:val="-4"/>
                <w:sz w:val="24"/>
                <w:szCs w:val="24"/>
              </w:rPr>
              <w:t>web-based system in permuted blocks of varying size at each participating cent</w:t>
            </w:r>
            <w:r w:rsidR="00E9561C" w:rsidRPr="00D715D1">
              <w:rPr>
                <w:rFonts w:ascii="Arial" w:hAnsi="Arial" w:cs="Arial"/>
                <w:spacing w:val="-4"/>
                <w:sz w:val="24"/>
                <w:szCs w:val="24"/>
              </w:rPr>
              <w:t>er</w:t>
            </w:r>
            <w:r w:rsidRPr="00D715D1">
              <w:rPr>
                <w:rFonts w:ascii="Arial" w:hAnsi="Arial" w:cs="Arial"/>
                <w:spacing w:val="-4"/>
                <w:sz w:val="24"/>
                <w:szCs w:val="24"/>
              </w:rPr>
              <w:t>.</w:t>
            </w:r>
          </w:p>
        </w:tc>
        <w:tc>
          <w:tcPr>
            <w:tcW w:w="4819" w:type="dxa"/>
            <w:vAlign w:val="center"/>
          </w:tcPr>
          <w:p w14:paraId="07962B43"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7E6101F3" w14:textId="77777777" w:rsidTr="006508D9">
        <w:tc>
          <w:tcPr>
            <w:tcW w:w="4531" w:type="dxa"/>
          </w:tcPr>
          <w:p w14:paraId="37CDAA80"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6812B0B6" w14:textId="77777777"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Randomisation was done with an electronic</w:t>
            </w:r>
          </w:p>
          <w:p w14:paraId="30122982" w14:textId="6FF15B3B"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web-based system in permuted blocks of varying size at each participating cen</w:t>
            </w:r>
            <w:r w:rsidR="00E9561C" w:rsidRPr="00D715D1">
              <w:rPr>
                <w:rFonts w:ascii="Arial" w:hAnsi="Arial" w:cs="Arial"/>
                <w:spacing w:val="-4"/>
                <w:sz w:val="24"/>
                <w:szCs w:val="24"/>
              </w:rPr>
              <w:t>ter</w:t>
            </w:r>
            <w:r w:rsidRPr="00D715D1">
              <w:rPr>
                <w:rFonts w:ascii="Arial" w:hAnsi="Arial" w:cs="Arial"/>
                <w:spacing w:val="-4"/>
                <w:sz w:val="24"/>
                <w:szCs w:val="24"/>
              </w:rPr>
              <w:t>.</w:t>
            </w:r>
          </w:p>
        </w:tc>
        <w:tc>
          <w:tcPr>
            <w:tcW w:w="4819" w:type="dxa"/>
            <w:vAlign w:val="center"/>
          </w:tcPr>
          <w:p w14:paraId="43CF2F93"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71C105BB" w14:textId="77777777" w:rsidTr="006508D9">
        <w:tc>
          <w:tcPr>
            <w:tcW w:w="4531" w:type="dxa"/>
            <w:vAlign w:val="center"/>
          </w:tcPr>
          <w:p w14:paraId="6A94C887"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68DDC99E" w14:textId="77777777" w:rsidR="006473BA" w:rsidRPr="00D715D1" w:rsidRDefault="006473BA" w:rsidP="006508D9">
            <w:pPr>
              <w:contextualSpacing/>
              <w:rPr>
                <w:rFonts w:ascii="Arial" w:hAnsi="Arial" w:cs="Arial"/>
                <w:sz w:val="24"/>
                <w:szCs w:val="24"/>
              </w:rPr>
            </w:pPr>
          </w:p>
        </w:tc>
        <w:tc>
          <w:tcPr>
            <w:tcW w:w="4819" w:type="dxa"/>
            <w:vAlign w:val="center"/>
          </w:tcPr>
          <w:p w14:paraId="1F8CA5CA"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64B0885A" w14:textId="77777777" w:rsidTr="006508D9">
        <w:tc>
          <w:tcPr>
            <w:tcW w:w="4531" w:type="dxa"/>
          </w:tcPr>
          <w:p w14:paraId="1505BE7D"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18697616"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pacing w:val="-4"/>
                <w:sz w:val="24"/>
                <w:szCs w:val="24"/>
              </w:rPr>
              <w:t>Patients and personnel were not blinded to the assigned treatment.</w:t>
            </w:r>
          </w:p>
        </w:tc>
        <w:tc>
          <w:tcPr>
            <w:tcW w:w="4819" w:type="dxa"/>
            <w:vAlign w:val="center"/>
          </w:tcPr>
          <w:p w14:paraId="20E3F812"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0C52E4E3" w14:textId="77777777" w:rsidTr="006508D9">
        <w:tc>
          <w:tcPr>
            <w:tcW w:w="4531" w:type="dxa"/>
          </w:tcPr>
          <w:p w14:paraId="636BDF47" w14:textId="77777777" w:rsidR="006473BA" w:rsidRPr="00D715D1" w:rsidRDefault="006473BA"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3C6186ED" w14:textId="77777777" w:rsidR="006473BA" w:rsidRPr="00D715D1" w:rsidRDefault="006473BA" w:rsidP="006508D9">
            <w:pPr>
              <w:spacing w:before="360"/>
              <w:ind w:right="240"/>
              <w:contextualSpacing/>
              <w:rPr>
                <w:rFonts w:ascii="Arial" w:hAnsi="Arial" w:cs="Arial"/>
                <w:spacing w:val="-4"/>
                <w:sz w:val="24"/>
                <w:szCs w:val="24"/>
              </w:rPr>
            </w:pPr>
          </w:p>
        </w:tc>
        <w:tc>
          <w:tcPr>
            <w:tcW w:w="4819" w:type="dxa"/>
            <w:vAlign w:val="center"/>
          </w:tcPr>
          <w:p w14:paraId="04820DAA" w14:textId="77777777" w:rsidR="006473BA" w:rsidRPr="00D715D1" w:rsidRDefault="006473BA" w:rsidP="006508D9">
            <w:pPr>
              <w:spacing w:before="360" w:after="240"/>
              <w:ind w:left="240" w:right="240"/>
              <w:contextualSpacing/>
              <w:rPr>
                <w:rFonts w:ascii="Arial" w:hAnsi="Arial" w:cs="Arial"/>
                <w:spacing w:val="-4"/>
                <w:sz w:val="24"/>
                <w:szCs w:val="24"/>
              </w:rPr>
            </w:pPr>
          </w:p>
        </w:tc>
      </w:tr>
      <w:tr w:rsidR="00D715D1" w:rsidRPr="00D715D1" w14:paraId="48C6763C" w14:textId="77777777" w:rsidTr="006508D9">
        <w:tc>
          <w:tcPr>
            <w:tcW w:w="4531" w:type="dxa"/>
          </w:tcPr>
          <w:p w14:paraId="63239FCB"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outcome assessment. Assessments should be made for each main outcome (or class of outcomes).</w:t>
            </w:r>
            <w:r w:rsidRPr="00D715D1">
              <w:rPr>
                <w:rFonts w:ascii="Arial" w:hAnsi="Arial" w:cs="Arial"/>
                <w:spacing w:val="-4"/>
                <w:sz w:val="24"/>
                <w:szCs w:val="24"/>
              </w:rPr>
              <w:br/>
            </w:r>
          </w:p>
        </w:tc>
        <w:tc>
          <w:tcPr>
            <w:tcW w:w="4962" w:type="dxa"/>
          </w:tcPr>
          <w:p w14:paraId="68B62BF3" w14:textId="088696C8"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An independent data safety monitoring board supervised safety measurements and an independent clinical events committee adjudicated all events.</w:t>
            </w:r>
          </w:p>
        </w:tc>
        <w:tc>
          <w:tcPr>
            <w:tcW w:w="4819" w:type="dxa"/>
            <w:vAlign w:val="center"/>
          </w:tcPr>
          <w:p w14:paraId="2FC0F720"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p w14:paraId="18D5450B"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536C0AE1" w14:textId="77777777" w:rsidTr="006508D9">
        <w:tc>
          <w:tcPr>
            <w:tcW w:w="4531" w:type="dxa"/>
            <w:vAlign w:val="center"/>
          </w:tcPr>
          <w:p w14:paraId="00B2C154"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64AF6BB6" w14:textId="77777777" w:rsidR="006473BA" w:rsidRPr="00D715D1" w:rsidRDefault="006473BA" w:rsidP="006508D9">
            <w:pPr>
              <w:contextualSpacing/>
              <w:rPr>
                <w:rFonts w:ascii="Arial" w:hAnsi="Arial" w:cs="Arial"/>
                <w:sz w:val="24"/>
                <w:szCs w:val="24"/>
              </w:rPr>
            </w:pPr>
          </w:p>
        </w:tc>
        <w:tc>
          <w:tcPr>
            <w:tcW w:w="4819" w:type="dxa"/>
            <w:vAlign w:val="center"/>
          </w:tcPr>
          <w:p w14:paraId="38C407CD" w14:textId="77777777" w:rsidR="006473BA" w:rsidRPr="00D715D1" w:rsidRDefault="006473BA" w:rsidP="006508D9">
            <w:pPr>
              <w:contextualSpacing/>
              <w:rPr>
                <w:rFonts w:ascii="Arial" w:hAnsi="Arial" w:cs="Arial"/>
                <w:sz w:val="24"/>
                <w:szCs w:val="24"/>
              </w:rPr>
            </w:pPr>
          </w:p>
        </w:tc>
      </w:tr>
      <w:tr w:rsidR="00D715D1" w:rsidRPr="00D715D1" w14:paraId="165BF6FA" w14:textId="77777777" w:rsidTr="006508D9">
        <w:tc>
          <w:tcPr>
            <w:tcW w:w="4531" w:type="dxa"/>
          </w:tcPr>
          <w:p w14:paraId="72EA378C"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1E61DF96"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 xml:space="preserve">Patients were analyzed according to the groups they were initially assigned to (intention-to-treat principle). </w:t>
            </w:r>
          </w:p>
        </w:tc>
        <w:tc>
          <w:tcPr>
            <w:tcW w:w="4819" w:type="dxa"/>
            <w:vAlign w:val="center"/>
          </w:tcPr>
          <w:p w14:paraId="2BCB3C5C"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2ED7581C"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2F9E6818" w14:textId="77777777" w:rsidTr="006508D9">
        <w:tc>
          <w:tcPr>
            <w:tcW w:w="4531" w:type="dxa"/>
            <w:vAlign w:val="center"/>
          </w:tcPr>
          <w:p w14:paraId="611E8F43"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6C6AF140" w14:textId="77777777" w:rsidR="006473BA" w:rsidRPr="00D715D1" w:rsidRDefault="006473BA" w:rsidP="006508D9">
            <w:pPr>
              <w:contextualSpacing/>
              <w:rPr>
                <w:rFonts w:ascii="Arial" w:hAnsi="Arial" w:cs="Arial"/>
                <w:sz w:val="24"/>
                <w:szCs w:val="24"/>
              </w:rPr>
            </w:pPr>
          </w:p>
        </w:tc>
        <w:tc>
          <w:tcPr>
            <w:tcW w:w="4819" w:type="dxa"/>
          </w:tcPr>
          <w:p w14:paraId="5DB62460" w14:textId="77777777" w:rsidR="006473BA" w:rsidRPr="00D715D1" w:rsidRDefault="006473BA" w:rsidP="006508D9">
            <w:pPr>
              <w:contextualSpacing/>
              <w:rPr>
                <w:rFonts w:ascii="Arial" w:hAnsi="Arial" w:cs="Arial"/>
                <w:sz w:val="24"/>
                <w:szCs w:val="24"/>
              </w:rPr>
            </w:pPr>
          </w:p>
        </w:tc>
      </w:tr>
      <w:tr w:rsidR="00D715D1" w:rsidRPr="00D715D1" w14:paraId="61773019" w14:textId="77777777" w:rsidTr="006508D9">
        <w:tc>
          <w:tcPr>
            <w:tcW w:w="4531" w:type="dxa"/>
          </w:tcPr>
          <w:p w14:paraId="6B0C25CD"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4C131572"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The reported endpoints were pre-specified. Data regarding all-cause death, cardiac death, reinfarction, revascularization, and the combination of cardiac death or reinfarction were reported in the manuscript.</w:t>
            </w:r>
          </w:p>
        </w:tc>
        <w:tc>
          <w:tcPr>
            <w:tcW w:w="4819" w:type="dxa"/>
            <w:vAlign w:val="center"/>
          </w:tcPr>
          <w:p w14:paraId="132A8684"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bl>
    <w:p w14:paraId="71F35DEC" w14:textId="77777777" w:rsidR="000F64C2" w:rsidRPr="00D715D1" w:rsidRDefault="000F64C2">
      <w:pPr>
        <w:rPr>
          <w:rFonts w:ascii="Arial" w:hAnsi="Arial" w:cs="Arial"/>
          <w:sz w:val="24"/>
          <w:szCs w:val="24"/>
        </w:rPr>
      </w:pPr>
      <w:r w:rsidRPr="00D715D1">
        <w:rPr>
          <w:rFonts w:ascii="Arial" w:hAnsi="Arial" w:cs="Arial"/>
          <w:sz w:val="24"/>
          <w:szCs w:val="24"/>
        </w:rPr>
        <w:br w:type="page"/>
      </w:r>
    </w:p>
    <w:p w14:paraId="6C6E9B19" w14:textId="311541C3" w:rsidR="000F64C2" w:rsidRPr="00D715D1" w:rsidRDefault="000F64C2" w:rsidP="000F64C2">
      <w:pPr>
        <w:rPr>
          <w:rFonts w:ascii="Arial" w:hAnsi="Arial" w:cs="Arial"/>
          <w:sz w:val="24"/>
          <w:szCs w:val="24"/>
        </w:rPr>
      </w:pPr>
      <w:r w:rsidRPr="00D715D1">
        <w:rPr>
          <w:rFonts w:ascii="Arial" w:hAnsi="Arial" w:cs="Arial"/>
          <w:sz w:val="24"/>
          <w:szCs w:val="24"/>
        </w:rPr>
        <w:t>Hamza et al.</w:t>
      </w:r>
      <w:r w:rsidR="00035902" w:rsidRPr="00D715D1">
        <w:rPr>
          <w:rFonts w:ascii="Arial" w:hAnsi="Arial" w:cs="Arial"/>
          <w:sz w:val="24"/>
          <w:szCs w:val="24"/>
        </w:rPr>
        <w:t xml:space="preserve"> (7)</w:t>
      </w:r>
      <w:r w:rsidRPr="00D715D1">
        <w:rPr>
          <w:rFonts w:ascii="Arial" w:hAnsi="Arial" w:cs="Arial"/>
          <w:sz w:val="24"/>
          <w:szCs w:val="24"/>
        </w:rPr>
        <w:t xml:space="preserve"> </w:t>
      </w:r>
    </w:p>
    <w:tbl>
      <w:tblPr>
        <w:tblStyle w:val="TableGrid"/>
        <w:tblW w:w="14312" w:type="dxa"/>
        <w:tblLook w:val="04A0" w:firstRow="1" w:lastRow="0" w:firstColumn="1" w:lastColumn="0" w:noHBand="0" w:noVBand="1"/>
      </w:tblPr>
      <w:tblGrid>
        <w:gridCol w:w="4531"/>
        <w:gridCol w:w="4962"/>
        <w:gridCol w:w="4819"/>
      </w:tblGrid>
      <w:tr w:rsidR="00D715D1" w:rsidRPr="00D715D1" w14:paraId="78DF89BC" w14:textId="77777777" w:rsidTr="006508D9">
        <w:tc>
          <w:tcPr>
            <w:tcW w:w="4531" w:type="dxa"/>
            <w:vAlign w:val="center"/>
          </w:tcPr>
          <w:p w14:paraId="6A410C69" w14:textId="77777777" w:rsidR="000F64C2" w:rsidRPr="00D715D1" w:rsidRDefault="000F64C2"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5C85FB93" w14:textId="77777777" w:rsidR="000F64C2" w:rsidRPr="00D715D1" w:rsidRDefault="000F64C2"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1B1111AB" w14:textId="77777777" w:rsidR="000F64C2" w:rsidRPr="00D715D1" w:rsidRDefault="000F64C2"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1BD07DA1" w14:textId="77777777" w:rsidTr="006508D9">
        <w:tc>
          <w:tcPr>
            <w:tcW w:w="4531" w:type="dxa"/>
            <w:vAlign w:val="center"/>
          </w:tcPr>
          <w:p w14:paraId="32B3EF7A"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3BF6F0AA" w14:textId="77777777" w:rsidR="000F64C2" w:rsidRPr="00D715D1" w:rsidRDefault="000F64C2" w:rsidP="006508D9">
            <w:pPr>
              <w:contextualSpacing/>
              <w:rPr>
                <w:rFonts w:ascii="Arial" w:hAnsi="Arial" w:cs="Arial"/>
                <w:sz w:val="24"/>
                <w:szCs w:val="24"/>
              </w:rPr>
            </w:pPr>
          </w:p>
        </w:tc>
        <w:tc>
          <w:tcPr>
            <w:tcW w:w="4819" w:type="dxa"/>
          </w:tcPr>
          <w:p w14:paraId="0B7B7F54" w14:textId="77777777" w:rsidR="000F64C2" w:rsidRPr="00D715D1" w:rsidRDefault="000F64C2" w:rsidP="006508D9">
            <w:pPr>
              <w:contextualSpacing/>
              <w:rPr>
                <w:rFonts w:ascii="Arial" w:hAnsi="Arial" w:cs="Arial"/>
                <w:sz w:val="24"/>
                <w:szCs w:val="24"/>
              </w:rPr>
            </w:pPr>
          </w:p>
        </w:tc>
      </w:tr>
      <w:tr w:rsidR="00D715D1" w:rsidRPr="00D715D1" w14:paraId="5F924021" w14:textId="77777777" w:rsidTr="006508D9">
        <w:tc>
          <w:tcPr>
            <w:tcW w:w="4531" w:type="dxa"/>
          </w:tcPr>
          <w:p w14:paraId="2870413D" w14:textId="77777777" w:rsidR="000F64C2" w:rsidRPr="00D715D1" w:rsidRDefault="000F64C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p>
        </w:tc>
        <w:tc>
          <w:tcPr>
            <w:tcW w:w="4962" w:type="dxa"/>
          </w:tcPr>
          <w:p w14:paraId="75837A07" w14:textId="77777777" w:rsidR="000F64C2" w:rsidRPr="00D715D1" w:rsidRDefault="000F64C2" w:rsidP="006508D9">
            <w:pPr>
              <w:autoSpaceDE w:val="0"/>
              <w:autoSpaceDN w:val="0"/>
              <w:adjustRightInd w:val="0"/>
              <w:rPr>
                <w:rFonts w:ascii="Arial" w:hAnsi="Arial" w:cs="Arial"/>
                <w:spacing w:val="-4"/>
                <w:sz w:val="24"/>
                <w:szCs w:val="24"/>
              </w:rPr>
            </w:pPr>
            <w:r w:rsidRPr="00D715D1">
              <w:rPr>
                <w:rFonts w:ascii="Arial" w:hAnsi="Arial" w:cs="Arial"/>
                <w:spacing w:val="-4"/>
                <w:sz w:val="24"/>
                <w:szCs w:val="24"/>
              </w:rPr>
              <w:t>1:1 randomization was performed.</w:t>
            </w:r>
          </w:p>
        </w:tc>
        <w:tc>
          <w:tcPr>
            <w:tcW w:w="4819" w:type="dxa"/>
            <w:vAlign w:val="center"/>
          </w:tcPr>
          <w:p w14:paraId="4FED5993"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1C349606" w14:textId="77777777" w:rsidTr="006508D9">
        <w:tc>
          <w:tcPr>
            <w:tcW w:w="4531" w:type="dxa"/>
          </w:tcPr>
          <w:p w14:paraId="08B32921" w14:textId="77777777" w:rsidR="000F64C2" w:rsidRPr="00D715D1" w:rsidRDefault="000F64C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5C3D831F" w14:textId="77777777" w:rsidR="000F64C2" w:rsidRPr="00D715D1" w:rsidRDefault="000F64C2" w:rsidP="006508D9">
            <w:pPr>
              <w:autoSpaceDE w:val="0"/>
              <w:autoSpaceDN w:val="0"/>
              <w:adjustRightInd w:val="0"/>
              <w:rPr>
                <w:rFonts w:ascii="Arial" w:hAnsi="Arial" w:cs="Arial"/>
                <w:spacing w:val="-4"/>
                <w:sz w:val="24"/>
                <w:szCs w:val="24"/>
              </w:rPr>
            </w:pPr>
            <w:r w:rsidRPr="00D715D1">
              <w:rPr>
                <w:rFonts w:ascii="Arial" w:hAnsi="Arial" w:cs="Arial"/>
                <w:spacing w:val="-4"/>
                <w:sz w:val="24"/>
                <w:szCs w:val="24"/>
              </w:rPr>
              <w:t>1:1 randomization was performed.</w:t>
            </w:r>
          </w:p>
        </w:tc>
        <w:tc>
          <w:tcPr>
            <w:tcW w:w="4819" w:type="dxa"/>
            <w:vAlign w:val="center"/>
          </w:tcPr>
          <w:p w14:paraId="3EDC1594"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5437AEBB" w14:textId="77777777" w:rsidTr="006508D9">
        <w:tc>
          <w:tcPr>
            <w:tcW w:w="4531" w:type="dxa"/>
            <w:vAlign w:val="center"/>
          </w:tcPr>
          <w:p w14:paraId="286C340E"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5A15C8B0" w14:textId="77777777" w:rsidR="000F64C2" w:rsidRPr="00D715D1" w:rsidRDefault="000F64C2" w:rsidP="006508D9">
            <w:pPr>
              <w:contextualSpacing/>
              <w:rPr>
                <w:rFonts w:ascii="Arial" w:hAnsi="Arial" w:cs="Arial"/>
                <w:sz w:val="24"/>
                <w:szCs w:val="24"/>
                <w:highlight w:val="yellow"/>
              </w:rPr>
            </w:pPr>
          </w:p>
        </w:tc>
        <w:tc>
          <w:tcPr>
            <w:tcW w:w="4819" w:type="dxa"/>
            <w:vAlign w:val="center"/>
          </w:tcPr>
          <w:p w14:paraId="10C0EC58" w14:textId="77777777" w:rsidR="000F64C2" w:rsidRPr="00D715D1" w:rsidRDefault="000F64C2" w:rsidP="006508D9">
            <w:pPr>
              <w:spacing w:before="360" w:after="240"/>
              <w:ind w:right="240"/>
              <w:contextualSpacing/>
              <w:rPr>
                <w:rFonts w:ascii="Arial" w:hAnsi="Arial" w:cs="Arial"/>
                <w:sz w:val="24"/>
                <w:szCs w:val="24"/>
                <w:highlight w:val="yellow"/>
              </w:rPr>
            </w:pPr>
          </w:p>
        </w:tc>
      </w:tr>
      <w:tr w:rsidR="00D715D1" w:rsidRPr="00D715D1" w14:paraId="1F32045A" w14:textId="77777777" w:rsidTr="006508D9">
        <w:tc>
          <w:tcPr>
            <w:tcW w:w="4531" w:type="dxa"/>
          </w:tcPr>
          <w:p w14:paraId="77370FB3"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16624914" w14:textId="77777777" w:rsidR="000F64C2" w:rsidRPr="00D715D1" w:rsidRDefault="000F64C2"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539A5244" w14:textId="77777777" w:rsidR="000F64C2" w:rsidRPr="00D715D1" w:rsidRDefault="000F64C2" w:rsidP="006508D9">
            <w:pPr>
              <w:spacing w:before="360"/>
              <w:ind w:right="240"/>
              <w:contextualSpacing/>
              <w:rPr>
                <w:rFonts w:ascii="Arial" w:hAnsi="Arial" w:cs="Arial"/>
                <w:sz w:val="24"/>
                <w:szCs w:val="24"/>
              </w:rPr>
            </w:pPr>
          </w:p>
        </w:tc>
        <w:tc>
          <w:tcPr>
            <w:tcW w:w="4819" w:type="dxa"/>
            <w:vAlign w:val="center"/>
          </w:tcPr>
          <w:p w14:paraId="6252D7EA"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3394907B" w14:textId="77777777" w:rsidTr="006508D9">
        <w:tc>
          <w:tcPr>
            <w:tcW w:w="4531" w:type="dxa"/>
          </w:tcPr>
          <w:p w14:paraId="5CDDAA17" w14:textId="77777777" w:rsidR="000F64C2" w:rsidRPr="00D715D1" w:rsidRDefault="000F64C2"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3ED31371" w14:textId="77777777" w:rsidR="000F64C2" w:rsidRPr="00D715D1" w:rsidRDefault="000F64C2" w:rsidP="006508D9">
            <w:pPr>
              <w:spacing w:before="360"/>
              <w:ind w:right="240"/>
              <w:contextualSpacing/>
              <w:rPr>
                <w:rFonts w:ascii="Arial" w:hAnsi="Arial" w:cs="Arial"/>
                <w:spacing w:val="-4"/>
                <w:sz w:val="24"/>
                <w:szCs w:val="24"/>
                <w:highlight w:val="yellow"/>
              </w:rPr>
            </w:pPr>
          </w:p>
        </w:tc>
        <w:tc>
          <w:tcPr>
            <w:tcW w:w="4819" w:type="dxa"/>
            <w:vAlign w:val="center"/>
          </w:tcPr>
          <w:p w14:paraId="429D9CC9" w14:textId="77777777" w:rsidR="000F64C2" w:rsidRPr="00D715D1" w:rsidRDefault="000F64C2" w:rsidP="006508D9">
            <w:pPr>
              <w:spacing w:before="360" w:after="240"/>
              <w:ind w:left="240" w:right="240"/>
              <w:contextualSpacing/>
              <w:rPr>
                <w:rFonts w:ascii="Arial" w:hAnsi="Arial" w:cs="Arial"/>
                <w:spacing w:val="-4"/>
                <w:sz w:val="24"/>
                <w:szCs w:val="24"/>
                <w:highlight w:val="yellow"/>
              </w:rPr>
            </w:pPr>
          </w:p>
        </w:tc>
      </w:tr>
      <w:tr w:rsidR="00D715D1" w:rsidRPr="00D715D1" w14:paraId="43EB0E20" w14:textId="77777777" w:rsidTr="006508D9">
        <w:tc>
          <w:tcPr>
            <w:tcW w:w="4531" w:type="dxa"/>
          </w:tcPr>
          <w:p w14:paraId="657780C5" w14:textId="77777777" w:rsidR="000F64C2" w:rsidRPr="00D715D1" w:rsidRDefault="000F64C2"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3493E759" w14:textId="77777777" w:rsidR="000F64C2" w:rsidRPr="00D715D1" w:rsidRDefault="000F64C2"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It was not reported whether outcomes were adjudicated by an independent clinical events committee or not. </w:t>
            </w:r>
          </w:p>
        </w:tc>
        <w:tc>
          <w:tcPr>
            <w:tcW w:w="4819" w:type="dxa"/>
            <w:shd w:val="clear" w:color="auto" w:fill="auto"/>
            <w:vAlign w:val="center"/>
          </w:tcPr>
          <w:p w14:paraId="291F1CBF"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p w14:paraId="299E95F1" w14:textId="77777777" w:rsidR="000F64C2" w:rsidRPr="00D715D1" w:rsidRDefault="000F64C2" w:rsidP="006508D9">
            <w:pPr>
              <w:spacing w:before="360" w:after="240"/>
              <w:ind w:right="240"/>
              <w:contextualSpacing/>
              <w:rPr>
                <w:rFonts w:ascii="Arial" w:hAnsi="Arial" w:cs="Arial"/>
                <w:sz w:val="24"/>
                <w:szCs w:val="24"/>
              </w:rPr>
            </w:pPr>
          </w:p>
        </w:tc>
      </w:tr>
      <w:tr w:rsidR="00D715D1" w:rsidRPr="00D715D1" w14:paraId="3C8032C9" w14:textId="77777777" w:rsidTr="006508D9">
        <w:tc>
          <w:tcPr>
            <w:tcW w:w="4531" w:type="dxa"/>
            <w:vAlign w:val="center"/>
          </w:tcPr>
          <w:p w14:paraId="2B89B7B8"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5D59DC5E" w14:textId="77777777" w:rsidR="000F64C2" w:rsidRPr="00D715D1" w:rsidRDefault="000F64C2" w:rsidP="006508D9">
            <w:pPr>
              <w:contextualSpacing/>
              <w:rPr>
                <w:rFonts w:ascii="Arial" w:hAnsi="Arial" w:cs="Arial"/>
                <w:sz w:val="24"/>
                <w:szCs w:val="24"/>
                <w:highlight w:val="yellow"/>
              </w:rPr>
            </w:pPr>
          </w:p>
        </w:tc>
        <w:tc>
          <w:tcPr>
            <w:tcW w:w="4819" w:type="dxa"/>
            <w:vAlign w:val="center"/>
          </w:tcPr>
          <w:p w14:paraId="5B67E9C6" w14:textId="77777777" w:rsidR="000F64C2" w:rsidRPr="00D715D1" w:rsidRDefault="000F64C2" w:rsidP="006508D9">
            <w:pPr>
              <w:contextualSpacing/>
              <w:rPr>
                <w:rFonts w:ascii="Arial" w:hAnsi="Arial" w:cs="Arial"/>
                <w:sz w:val="24"/>
                <w:szCs w:val="24"/>
                <w:highlight w:val="yellow"/>
              </w:rPr>
            </w:pPr>
          </w:p>
        </w:tc>
      </w:tr>
      <w:tr w:rsidR="00D715D1" w:rsidRPr="00D715D1" w14:paraId="5910305F" w14:textId="77777777" w:rsidTr="006508D9">
        <w:tc>
          <w:tcPr>
            <w:tcW w:w="4531" w:type="dxa"/>
          </w:tcPr>
          <w:p w14:paraId="1D292B67"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4F72D4DA" w14:textId="77777777" w:rsidR="000F64C2" w:rsidRPr="00D715D1" w:rsidRDefault="000F64C2" w:rsidP="006508D9">
            <w:pPr>
              <w:autoSpaceDE w:val="0"/>
              <w:autoSpaceDN w:val="0"/>
              <w:adjustRightInd w:val="0"/>
              <w:rPr>
                <w:rFonts w:ascii="Arial" w:hAnsi="Arial" w:cs="Arial"/>
                <w:sz w:val="24"/>
                <w:szCs w:val="24"/>
              </w:rPr>
            </w:pPr>
            <w:r w:rsidRPr="00D715D1">
              <w:rPr>
                <w:rFonts w:ascii="Arial" w:hAnsi="Arial" w:cs="Arial"/>
                <w:sz w:val="24"/>
                <w:szCs w:val="24"/>
              </w:rPr>
              <w:t xml:space="preserve">It was not reported whether outcomes were analyzed according to an intention-to-treat protocol. </w:t>
            </w:r>
          </w:p>
        </w:tc>
        <w:tc>
          <w:tcPr>
            <w:tcW w:w="4819" w:type="dxa"/>
            <w:vAlign w:val="center"/>
          </w:tcPr>
          <w:p w14:paraId="035C7F26"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p w14:paraId="0E868104" w14:textId="77777777" w:rsidR="000F64C2" w:rsidRPr="00D715D1" w:rsidRDefault="000F64C2" w:rsidP="006508D9">
            <w:pPr>
              <w:spacing w:before="360" w:after="240"/>
              <w:ind w:right="240"/>
              <w:contextualSpacing/>
              <w:rPr>
                <w:rFonts w:ascii="Arial" w:hAnsi="Arial" w:cs="Arial"/>
                <w:sz w:val="24"/>
                <w:szCs w:val="24"/>
              </w:rPr>
            </w:pPr>
          </w:p>
        </w:tc>
      </w:tr>
      <w:tr w:rsidR="00D715D1" w:rsidRPr="00D715D1" w14:paraId="162DA5BD" w14:textId="77777777" w:rsidTr="006508D9">
        <w:tc>
          <w:tcPr>
            <w:tcW w:w="4531" w:type="dxa"/>
            <w:vAlign w:val="center"/>
          </w:tcPr>
          <w:p w14:paraId="5D1C9602"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2CB3C157" w14:textId="77777777" w:rsidR="000F64C2" w:rsidRPr="00D715D1" w:rsidRDefault="000F64C2" w:rsidP="006508D9">
            <w:pPr>
              <w:contextualSpacing/>
              <w:rPr>
                <w:rFonts w:ascii="Arial" w:hAnsi="Arial" w:cs="Arial"/>
                <w:sz w:val="24"/>
                <w:szCs w:val="24"/>
                <w:highlight w:val="yellow"/>
              </w:rPr>
            </w:pPr>
          </w:p>
        </w:tc>
        <w:tc>
          <w:tcPr>
            <w:tcW w:w="4819" w:type="dxa"/>
          </w:tcPr>
          <w:p w14:paraId="070CEEB1" w14:textId="77777777" w:rsidR="000F64C2" w:rsidRPr="00D715D1" w:rsidRDefault="000F64C2" w:rsidP="006508D9">
            <w:pPr>
              <w:contextualSpacing/>
              <w:rPr>
                <w:rFonts w:ascii="Arial" w:hAnsi="Arial" w:cs="Arial"/>
                <w:sz w:val="24"/>
                <w:szCs w:val="24"/>
                <w:highlight w:val="yellow"/>
              </w:rPr>
            </w:pPr>
          </w:p>
        </w:tc>
      </w:tr>
      <w:tr w:rsidR="00D715D1" w:rsidRPr="00D715D1" w14:paraId="298C0597" w14:textId="77777777" w:rsidTr="006508D9">
        <w:tc>
          <w:tcPr>
            <w:tcW w:w="4531" w:type="dxa"/>
          </w:tcPr>
          <w:p w14:paraId="703C084B"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4A170DC5" w14:textId="77777777" w:rsidR="000F64C2" w:rsidRPr="00D715D1" w:rsidRDefault="000F64C2" w:rsidP="006508D9">
            <w:pPr>
              <w:spacing w:before="360"/>
              <w:ind w:right="240"/>
              <w:contextualSpacing/>
              <w:rPr>
                <w:rFonts w:ascii="Arial" w:hAnsi="Arial" w:cs="Arial"/>
                <w:sz w:val="24"/>
                <w:szCs w:val="24"/>
              </w:rPr>
            </w:pPr>
            <w:r w:rsidRPr="00D715D1">
              <w:rPr>
                <w:rFonts w:ascii="Arial" w:hAnsi="Arial" w:cs="Arial"/>
                <w:sz w:val="24"/>
                <w:szCs w:val="24"/>
              </w:rPr>
              <w:t xml:space="preserve">The reported endpoints were not pre-specified. </w:t>
            </w:r>
          </w:p>
        </w:tc>
        <w:tc>
          <w:tcPr>
            <w:tcW w:w="4819" w:type="dxa"/>
            <w:vAlign w:val="center"/>
          </w:tcPr>
          <w:p w14:paraId="71782763" w14:textId="77777777" w:rsidR="000F64C2" w:rsidRPr="00D715D1" w:rsidRDefault="000F64C2"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p>
        </w:tc>
      </w:tr>
    </w:tbl>
    <w:p w14:paraId="3E3CEEAB" w14:textId="77777777" w:rsidR="000F64C2" w:rsidRPr="00D715D1" w:rsidRDefault="000F64C2">
      <w:pPr>
        <w:rPr>
          <w:rFonts w:ascii="Arial" w:hAnsi="Arial" w:cs="Arial"/>
          <w:sz w:val="24"/>
          <w:szCs w:val="24"/>
        </w:rPr>
      </w:pPr>
      <w:r w:rsidRPr="00D715D1">
        <w:rPr>
          <w:rFonts w:ascii="Arial" w:hAnsi="Arial" w:cs="Arial"/>
          <w:sz w:val="24"/>
          <w:szCs w:val="24"/>
        </w:rPr>
        <w:br w:type="page"/>
      </w:r>
    </w:p>
    <w:p w14:paraId="767A86AF" w14:textId="37154C27" w:rsidR="006473BA" w:rsidRPr="00D715D1" w:rsidRDefault="006473BA" w:rsidP="006473BA">
      <w:pPr>
        <w:rPr>
          <w:rFonts w:ascii="Arial" w:hAnsi="Arial" w:cs="Arial"/>
          <w:sz w:val="24"/>
          <w:szCs w:val="24"/>
        </w:rPr>
      </w:pPr>
      <w:r w:rsidRPr="00D715D1">
        <w:rPr>
          <w:rFonts w:ascii="Arial" w:hAnsi="Arial" w:cs="Arial"/>
          <w:sz w:val="24"/>
          <w:szCs w:val="24"/>
        </w:rPr>
        <w:t>COMPARE-ACUTE</w:t>
      </w:r>
      <w:r w:rsidR="009E4008" w:rsidRPr="00D715D1">
        <w:rPr>
          <w:rFonts w:ascii="Arial" w:hAnsi="Arial" w:cs="Arial"/>
          <w:sz w:val="24"/>
          <w:szCs w:val="24"/>
        </w:rPr>
        <w:t xml:space="preserve"> </w:t>
      </w:r>
      <w:r w:rsidR="00035902" w:rsidRPr="00D715D1">
        <w:rPr>
          <w:rFonts w:ascii="Arial" w:hAnsi="Arial" w:cs="Arial"/>
          <w:sz w:val="24"/>
          <w:szCs w:val="24"/>
        </w:rPr>
        <w:t>(8)</w:t>
      </w:r>
      <w:r w:rsidRPr="00D715D1">
        <w:rPr>
          <w:rFonts w:ascii="Arial" w:hAnsi="Arial" w:cs="Arial"/>
          <w:sz w:val="24"/>
          <w:szCs w:val="24"/>
        </w:rPr>
        <w:t xml:space="preserve"> </w:t>
      </w:r>
    </w:p>
    <w:tbl>
      <w:tblPr>
        <w:tblStyle w:val="TableGrid"/>
        <w:tblW w:w="14312" w:type="dxa"/>
        <w:tblLook w:val="04A0" w:firstRow="1" w:lastRow="0" w:firstColumn="1" w:lastColumn="0" w:noHBand="0" w:noVBand="1"/>
      </w:tblPr>
      <w:tblGrid>
        <w:gridCol w:w="4531"/>
        <w:gridCol w:w="4962"/>
        <w:gridCol w:w="4819"/>
      </w:tblGrid>
      <w:tr w:rsidR="00D715D1" w:rsidRPr="00D715D1" w14:paraId="1A9B1938" w14:textId="77777777" w:rsidTr="006508D9">
        <w:tc>
          <w:tcPr>
            <w:tcW w:w="4531" w:type="dxa"/>
            <w:vAlign w:val="center"/>
          </w:tcPr>
          <w:p w14:paraId="558DD591"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3D470E64"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69FFEFB0"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2BB9756B" w14:textId="77777777" w:rsidTr="006508D9">
        <w:tc>
          <w:tcPr>
            <w:tcW w:w="4531" w:type="dxa"/>
            <w:vAlign w:val="center"/>
          </w:tcPr>
          <w:p w14:paraId="4B232A7F"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1F2229F9" w14:textId="77777777" w:rsidR="006473BA" w:rsidRPr="00D715D1" w:rsidRDefault="006473BA" w:rsidP="006508D9">
            <w:pPr>
              <w:contextualSpacing/>
              <w:rPr>
                <w:rFonts w:ascii="Arial" w:hAnsi="Arial" w:cs="Arial"/>
                <w:sz w:val="24"/>
                <w:szCs w:val="24"/>
              </w:rPr>
            </w:pPr>
          </w:p>
        </w:tc>
        <w:tc>
          <w:tcPr>
            <w:tcW w:w="4819" w:type="dxa"/>
          </w:tcPr>
          <w:p w14:paraId="7CB0F525" w14:textId="77777777" w:rsidR="006473BA" w:rsidRPr="00D715D1" w:rsidRDefault="006473BA" w:rsidP="006508D9">
            <w:pPr>
              <w:contextualSpacing/>
              <w:rPr>
                <w:rFonts w:ascii="Arial" w:hAnsi="Arial" w:cs="Arial"/>
                <w:sz w:val="24"/>
                <w:szCs w:val="24"/>
              </w:rPr>
            </w:pPr>
          </w:p>
        </w:tc>
      </w:tr>
      <w:tr w:rsidR="00D715D1" w:rsidRPr="00D715D1" w14:paraId="560E0838" w14:textId="77777777" w:rsidTr="006508D9">
        <w:tc>
          <w:tcPr>
            <w:tcW w:w="4531" w:type="dxa"/>
          </w:tcPr>
          <w:p w14:paraId="04DA4FC8"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r w:rsidRPr="00D715D1">
              <w:rPr>
                <w:rFonts w:ascii="Arial" w:hAnsi="Arial" w:cs="Arial"/>
                <w:spacing w:val="-4"/>
                <w:sz w:val="24"/>
                <w:szCs w:val="24"/>
              </w:rPr>
              <w:br/>
            </w:r>
          </w:p>
        </w:tc>
        <w:tc>
          <w:tcPr>
            <w:tcW w:w="4962" w:type="dxa"/>
          </w:tcPr>
          <w:p w14:paraId="46337131" w14:textId="7D309C5A"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Patients were randomly assigned in a ratio of 1:2 with the use of closed, opaque envelopes to FFR-guided complete revascularization or treatment of the infarct artery only.</w:t>
            </w:r>
            <w:r w:rsidR="009E4008" w:rsidRPr="00D715D1">
              <w:rPr>
                <w:rFonts w:ascii="Arial" w:hAnsi="Arial" w:cs="Arial"/>
                <w:spacing w:val="-4"/>
                <w:sz w:val="24"/>
                <w:szCs w:val="24"/>
              </w:rPr>
              <w:t xml:space="preserve"> </w:t>
            </w:r>
          </w:p>
        </w:tc>
        <w:tc>
          <w:tcPr>
            <w:tcW w:w="4819" w:type="dxa"/>
            <w:vAlign w:val="center"/>
          </w:tcPr>
          <w:p w14:paraId="3E8A2DDB"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2755D7DE" w14:textId="77777777" w:rsidTr="006508D9">
        <w:tc>
          <w:tcPr>
            <w:tcW w:w="4531" w:type="dxa"/>
          </w:tcPr>
          <w:p w14:paraId="735E2821"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7E366761" w14:textId="49E5909B" w:rsidR="006473BA" w:rsidRPr="00D715D1" w:rsidRDefault="006473BA" w:rsidP="006508D9">
            <w:pPr>
              <w:contextualSpacing/>
              <w:rPr>
                <w:rFonts w:ascii="Arial" w:hAnsi="Arial" w:cs="Arial"/>
                <w:spacing w:val="-4"/>
                <w:sz w:val="24"/>
                <w:szCs w:val="24"/>
              </w:rPr>
            </w:pPr>
            <w:r w:rsidRPr="00D715D1">
              <w:rPr>
                <w:rFonts w:ascii="Arial" w:hAnsi="Arial" w:cs="Arial"/>
                <w:spacing w:val="-4"/>
                <w:sz w:val="24"/>
                <w:szCs w:val="24"/>
              </w:rPr>
              <w:t>Patients were randomly assigned in a ratio of 1:2 with the use of closed, opaque envelopes to FFR-guided complete revascularization or treatment of the infarct artery only.</w:t>
            </w:r>
            <w:r w:rsidR="009E4008" w:rsidRPr="00D715D1">
              <w:rPr>
                <w:rFonts w:ascii="Arial" w:hAnsi="Arial" w:cs="Arial"/>
                <w:spacing w:val="-4"/>
                <w:sz w:val="24"/>
                <w:szCs w:val="24"/>
              </w:rPr>
              <w:t xml:space="preserve"> </w:t>
            </w:r>
          </w:p>
        </w:tc>
        <w:tc>
          <w:tcPr>
            <w:tcW w:w="4819" w:type="dxa"/>
            <w:vAlign w:val="center"/>
          </w:tcPr>
          <w:p w14:paraId="0828FBF0"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232A37A2" w14:textId="77777777" w:rsidTr="006508D9">
        <w:tc>
          <w:tcPr>
            <w:tcW w:w="4531" w:type="dxa"/>
            <w:vAlign w:val="center"/>
          </w:tcPr>
          <w:p w14:paraId="23472389"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7B2B07F9" w14:textId="77777777" w:rsidR="006473BA" w:rsidRPr="00D715D1" w:rsidRDefault="006473BA" w:rsidP="006508D9">
            <w:pPr>
              <w:contextualSpacing/>
              <w:rPr>
                <w:rFonts w:ascii="Arial" w:hAnsi="Arial" w:cs="Arial"/>
                <w:sz w:val="24"/>
                <w:szCs w:val="24"/>
              </w:rPr>
            </w:pPr>
          </w:p>
        </w:tc>
        <w:tc>
          <w:tcPr>
            <w:tcW w:w="4819" w:type="dxa"/>
            <w:vAlign w:val="center"/>
          </w:tcPr>
          <w:p w14:paraId="3CDDC70E"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73796145" w14:textId="77777777" w:rsidTr="006508D9">
        <w:tc>
          <w:tcPr>
            <w:tcW w:w="4531" w:type="dxa"/>
          </w:tcPr>
          <w:p w14:paraId="25A509A3"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476F6624" w14:textId="77777777"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17AE4833" w14:textId="2D06E650" w:rsidR="006473BA" w:rsidRPr="00D715D1" w:rsidRDefault="006473BA" w:rsidP="006508D9">
            <w:pPr>
              <w:spacing w:before="360"/>
              <w:ind w:right="240"/>
              <w:contextualSpacing/>
              <w:rPr>
                <w:rFonts w:ascii="Arial" w:hAnsi="Arial" w:cs="Arial"/>
                <w:sz w:val="24"/>
                <w:szCs w:val="24"/>
                <w:highlight w:val="yellow"/>
              </w:rPr>
            </w:pPr>
            <w:r w:rsidRPr="00D715D1">
              <w:rPr>
                <w:rFonts w:ascii="Arial" w:hAnsi="Arial" w:cs="Arial"/>
                <w:sz w:val="24"/>
                <w:szCs w:val="24"/>
              </w:rPr>
              <w:t>Patients in the infarct-artery-only group underwent the FFR procedure but were not aware of the findings.</w:t>
            </w:r>
            <w:r w:rsidR="009E4008" w:rsidRPr="00D715D1">
              <w:rPr>
                <w:rFonts w:ascii="Arial" w:hAnsi="Arial" w:cs="Arial"/>
                <w:sz w:val="24"/>
                <w:szCs w:val="24"/>
              </w:rPr>
              <w:t xml:space="preserve"> </w:t>
            </w:r>
          </w:p>
        </w:tc>
        <w:tc>
          <w:tcPr>
            <w:tcW w:w="4819" w:type="dxa"/>
            <w:vAlign w:val="center"/>
          </w:tcPr>
          <w:p w14:paraId="14148D32" w14:textId="77777777" w:rsidR="006473BA" w:rsidRPr="00D715D1" w:rsidRDefault="006473BA" w:rsidP="006508D9">
            <w:pPr>
              <w:spacing w:before="360" w:after="240"/>
              <w:ind w:right="240"/>
              <w:contextualSpacing/>
              <w:rPr>
                <w:rFonts w:ascii="Arial" w:hAnsi="Arial" w:cs="Arial"/>
                <w:sz w:val="24"/>
                <w:szCs w:val="24"/>
                <w:highlight w:val="yellow"/>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highlight w:val="yellow"/>
              </w:rPr>
              <w:br/>
            </w:r>
          </w:p>
        </w:tc>
      </w:tr>
      <w:tr w:rsidR="00D715D1" w:rsidRPr="00D715D1" w14:paraId="78999B5A" w14:textId="77777777" w:rsidTr="006508D9">
        <w:tc>
          <w:tcPr>
            <w:tcW w:w="4531" w:type="dxa"/>
          </w:tcPr>
          <w:p w14:paraId="1295976B" w14:textId="77777777" w:rsidR="006473BA" w:rsidRPr="00D715D1" w:rsidRDefault="006473BA"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0FDEA762" w14:textId="77777777" w:rsidR="006473BA" w:rsidRPr="00D715D1" w:rsidRDefault="006473BA" w:rsidP="006508D9">
            <w:pPr>
              <w:spacing w:before="360"/>
              <w:ind w:right="240"/>
              <w:contextualSpacing/>
              <w:rPr>
                <w:rFonts w:ascii="Arial" w:hAnsi="Arial" w:cs="Arial"/>
                <w:spacing w:val="-4"/>
                <w:sz w:val="24"/>
                <w:szCs w:val="24"/>
                <w:highlight w:val="yellow"/>
              </w:rPr>
            </w:pPr>
          </w:p>
        </w:tc>
        <w:tc>
          <w:tcPr>
            <w:tcW w:w="4819" w:type="dxa"/>
            <w:vAlign w:val="center"/>
          </w:tcPr>
          <w:p w14:paraId="6BC82753" w14:textId="77777777" w:rsidR="006473BA" w:rsidRPr="00D715D1" w:rsidRDefault="006473BA" w:rsidP="006508D9">
            <w:pPr>
              <w:spacing w:before="360" w:after="240"/>
              <w:ind w:left="240" w:right="240"/>
              <w:contextualSpacing/>
              <w:rPr>
                <w:rFonts w:ascii="Arial" w:hAnsi="Arial" w:cs="Arial"/>
                <w:spacing w:val="-4"/>
                <w:sz w:val="24"/>
                <w:szCs w:val="24"/>
                <w:highlight w:val="yellow"/>
              </w:rPr>
            </w:pPr>
          </w:p>
        </w:tc>
      </w:tr>
      <w:tr w:rsidR="00D715D1" w:rsidRPr="00D715D1" w14:paraId="0E6EC3E7" w14:textId="77777777" w:rsidTr="006508D9">
        <w:tc>
          <w:tcPr>
            <w:tcW w:w="4531" w:type="dxa"/>
          </w:tcPr>
          <w:p w14:paraId="37E9C3CE"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1E099645" w14:textId="06E96C65"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All events were analyzed and adjudicated by an independent clinical evaluation committee at a clinical research organization.</w:t>
            </w:r>
            <w:r w:rsidR="009E4008" w:rsidRPr="00D715D1">
              <w:rPr>
                <w:rFonts w:ascii="Arial" w:hAnsi="Arial" w:cs="Arial"/>
                <w:spacing w:val="-4"/>
                <w:sz w:val="24"/>
                <w:szCs w:val="24"/>
              </w:rPr>
              <w:t xml:space="preserve"> </w:t>
            </w:r>
          </w:p>
        </w:tc>
        <w:tc>
          <w:tcPr>
            <w:tcW w:w="4819" w:type="dxa"/>
            <w:shd w:val="clear" w:color="auto" w:fill="auto"/>
            <w:vAlign w:val="center"/>
          </w:tcPr>
          <w:p w14:paraId="70D6A623"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75B07B15"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26DFF267" w14:textId="77777777" w:rsidTr="006508D9">
        <w:tc>
          <w:tcPr>
            <w:tcW w:w="4531" w:type="dxa"/>
            <w:vAlign w:val="center"/>
          </w:tcPr>
          <w:p w14:paraId="4A5E1E5A"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17BF4DB2"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211467D4" w14:textId="77777777" w:rsidR="006473BA" w:rsidRPr="00D715D1" w:rsidRDefault="006473BA" w:rsidP="006508D9">
            <w:pPr>
              <w:contextualSpacing/>
              <w:rPr>
                <w:rFonts w:ascii="Arial" w:hAnsi="Arial" w:cs="Arial"/>
                <w:sz w:val="24"/>
                <w:szCs w:val="24"/>
                <w:highlight w:val="yellow"/>
              </w:rPr>
            </w:pPr>
          </w:p>
        </w:tc>
      </w:tr>
      <w:tr w:rsidR="00D715D1" w:rsidRPr="00D715D1" w14:paraId="2AD41B30" w14:textId="77777777" w:rsidTr="006508D9">
        <w:tc>
          <w:tcPr>
            <w:tcW w:w="4531" w:type="dxa"/>
          </w:tcPr>
          <w:p w14:paraId="786330B5"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1050810C" w14:textId="7CBE53E4"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Patients were analyzed according to the groups they were initially assigned to (intention-to-treat principle).</w:t>
            </w:r>
            <w:r w:rsidR="009E4008" w:rsidRPr="00D715D1">
              <w:rPr>
                <w:rFonts w:ascii="Arial" w:hAnsi="Arial" w:cs="Arial"/>
                <w:sz w:val="24"/>
                <w:szCs w:val="24"/>
              </w:rPr>
              <w:t xml:space="preserve"> </w:t>
            </w:r>
          </w:p>
        </w:tc>
        <w:tc>
          <w:tcPr>
            <w:tcW w:w="4819" w:type="dxa"/>
            <w:vAlign w:val="center"/>
          </w:tcPr>
          <w:p w14:paraId="7B737569"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176C24FF"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788ADA8A" w14:textId="77777777" w:rsidTr="006508D9">
        <w:tc>
          <w:tcPr>
            <w:tcW w:w="4531" w:type="dxa"/>
            <w:vAlign w:val="center"/>
          </w:tcPr>
          <w:p w14:paraId="2623BE08"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443DF839" w14:textId="77777777" w:rsidR="006473BA" w:rsidRPr="00D715D1" w:rsidRDefault="006473BA" w:rsidP="006508D9">
            <w:pPr>
              <w:contextualSpacing/>
              <w:rPr>
                <w:rFonts w:ascii="Arial" w:hAnsi="Arial" w:cs="Arial"/>
                <w:sz w:val="24"/>
                <w:szCs w:val="24"/>
              </w:rPr>
            </w:pPr>
          </w:p>
        </w:tc>
        <w:tc>
          <w:tcPr>
            <w:tcW w:w="4819" w:type="dxa"/>
          </w:tcPr>
          <w:p w14:paraId="186868D8" w14:textId="77777777" w:rsidR="006473BA" w:rsidRPr="00D715D1" w:rsidRDefault="006473BA" w:rsidP="006508D9">
            <w:pPr>
              <w:contextualSpacing/>
              <w:rPr>
                <w:rFonts w:ascii="Arial" w:hAnsi="Arial" w:cs="Arial"/>
                <w:sz w:val="24"/>
                <w:szCs w:val="24"/>
              </w:rPr>
            </w:pPr>
          </w:p>
        </w:tc>
      </w:tr>
      <w:tr w:rsidR="00D715D1" w:rsidRPr="00D715D1" w14:paraId="2F63D7B5" w14:textId="77777777" w:rsidTr="006508D9">
        <w:tc>
          <w:tcPr>
            <w:tcW w:w="4531" w:type="dxa"/>
          </w:tcPr>
          <w:p w14:paraId="01EEE98E"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4582A528"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The reported endpoints were pre-specified. Data regarding all-cause death, cardiac death, reinfarction, revascularization, and the combination of all-cause death or reinfarction were reported in the manuscript.</w:t>
            </w:r>
          </w:p>
        </w:tc>
        <w:tc>
          <w:tcPr>
            <w:tcW w:w="4819" w:type="dxa"/>
            <w:vAlign w:val="center"/>
          </w:tcPr>
          <w:p w14:paraId="4006CEB1"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p>
          <w:p w14:paraId="60344101" w14:textId="77777777" w:rsidR="006473BA" w:rsidRPr="00D715D1" w:rsidRDefault="006473BA" w:rsidP="006508D9">
            <w:pPr>
              <w:spacing w:before="360" w:after="240"/>
              <w:ind w:right="240"/>
              <w:contextualSpacing/>
              <w:rPr>
                <w:rFonts w:ascii="Arial" w:hAnsi="Arial" w:cs="Arial"/>
                <w:sz w:val="24"/>
                <w:szCs w:val="24"/>
              </w:rPr>
            </w:pPr>
          </w:p>
          <w:p w14:paraId="4FAEA1FF" w14:textId="77777777" w:rsidR="006473BA" w:rsidRPr="00D715D1" w:rsidRDefault="006473BA" w:rsidP="006508D9">
            <w:pPr>
              <w:spacing w:before="360" w:after="240"/>
              <w:ind w:right="240"/>
              <w:contextualSpacing/>
              <w:rPr>
                <w:rFonts w:ascii="Arial" w:hAnsi="Arial" w:cs="Arial"/>
                <w:sz w:val="24"/>
                <w:szCs w:val="24"/>
              </w:rPr>
            </w:pPr>
          </w:p>
          <w:p w14:paraId="79899D48"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br/>
            </w:r>
          </w:p>
        </w:tc>
      </w:tr>
    </w:tbl>
    <w:p w14:paraId="2F0CE314" w14:textId="60BD5E31" w:rsidR="006473BA" w:rsidRPr="00D715D1" w:rsidRDefault="000F64C2" w:rsidP="006473BA">
      <w:pPr>
        <w:rPr>
          <w:rFonts w:ascii="Arial" w:hAnsi="Arial" w:cs="Arial"/>
          <w:sz w:val="24"/>
          <w:szCs w:val="24"/>
        </w:rPr>
      </w:pPr>
      <w:r w:rsidRPr="00D715D1">
        <w:rPr>
          <w:rFonts w:ascii="Arial" w:hAnsi="Arial" w:cs="Arial"/>
          <w:sz w:val="24"/>
          <w:szCs w:val="24"/>
        </w:rPr>
        <w:br w:type="page"/>
      </w:r>
      <w:r w:rsidR="006473BA" w:rsidRPr="00D715D1">
        <w:rPr>
          <w:rFonts w:ascii="Arial" w:hAnsi="Arial" w:cs="Arial"/>
          <w:sz w:val="24"/>
          <w:szCs w:val="24"/>
        </w:rPr>
        <w:t>COMPLETE</w:t>
      </w:r>
      <w:r w:rsidR="00035902" w:rsidRPr="00D715D1">
        <w:rPr>
          <w:rFonts w:ascii="Arial" w:hAnsi="Arial" w:cs="Arial"/>
          <w:sz w:val="24"/>
          <w:szCs w:val="24"/>
        </w:rPr>
        <w:t xml:space="preserve"> (9)</w:t>
      </w:r>
    </w:p>
    <w:tbl>
      <w:tblPr>
        <w:tblStyle w:val="TableGrid"/>
        <w:tblW w:w="14312" w:type="dxa"/>
        <w:tblLook w:val="04A0" w:firstRow="1" w:lastRow="0" w:firstColumn="1" w:lastColumn="0" w:noHBand="0" w:noVBand="1"/>
      </w:tblPr>
      <w:tblGrid>
        <w:gridCol w:w="4531"/>
        <w:gridCol w:w="4962"/>
        <w:gridCol w:w="4819"/>
      </w:tblGrid>
      <w:tr w:rsidR="00D715D1" w:rsidRPr="00D715D1" w14:paraId="699ECD57" w14:textId="77777777" w:rsidTr="006508D9">
        <w:tc>
          <w:tcPr>
            <w:tcW w:w="4531" w:type="dxa"/>
            <w:vAlign w:val="center"/>
          </w:tcPr>
          <w:p w14:paraId="1C70300A"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Domain</w:t>
            </w:r>
          </w:p>
        </w:tc>
        <w:tc>
          <w:tcPr>
            <w:tcW w:w="4962" w:type="dxa"/>
            <w:vAlign w:val="center"/>
          </w:tcPr>
          <w:p w14:paraId="16EFA4D6"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Support for judgement</w:t>
            </w:r>
          </w:p>
        </w:tc>
        <w:tc>
          <w:tcPr>
            <w:tcW w:w="4819" w:type="dxa"/>
            <w:vAlign w:val="center"/>
          </w:tcPr>
          <w:p w14:paraId="029357E0" w14:textId="77777777" w:rsidR="006473BA" w:rsidRPr="00D715D1" w:rsidRDefault="006473BA" w:rsidP="006508D9">
            <w:pPr>
              <w:spacing w:before="360"/>
              <w:ind w:right="240"/>
              <w:contextualSpacing/>
              <w:rPr>
                <w:rFonts w:ascii="Arial" w:hAnsi="Arial" w:cs="Arial"/>
                <w:b/>
                <w:sz w:val="24"/>
                <w:szCs w:val="24"/>
              </w:rPr>
            </w:pPr>
            <w:r w:rsidRPr="00D715D1">
              <w:rPr>
                <w:rFonts w:ascii="Arial" w:hAnsi="Arial" w:cs="Arial"/>
                <w:b/>
                <w:spacing w:val="-4"/>
                <w:sz w:val="24"/>
                <w:szCs w:val="24"/>
              </w:rPr>
              <w:t>Review authors’ judgement</w:t>
            </w:r>
          </w:p>
        </w:tc>
      </w:tr>
      <w:tr w:rsidR="00D715D1" w:rsidRPr="00D715D1" w14:paraId="789AF5F7" w14:textId="77777777" w:rsidTr="006508D9">
        <w:tc>
          <w:tcPr>
            <w:tcW w:w="4531" w:type="dxa"/>
            <w:vAlign w:val="center"/>
          </w:tcPr>
          <w:p w14:paraId="0C387FD1"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Risk of selection bias</w:t>
            </w:r>
          </w:p>
        </w:tc>
        <w:tc>
          <w:tcPr>
            <w:tcW w:w="4962" w:type="dxa"/>
          </w:tcPr>
          <w:p w14:paraId="6E8C2D0B" w14:textId="77777777" w:rsidR="006473BA" w:rsidRPr="00D715D1" w:rsidRDefault="006473BA" w:rsidP="006508D9">
            <w:pPr>
              <w:contextualSpacing/>
              <w:rPr>
                <w:rFonts w:ascii="Arial" w:hAnsi="Arial" w:cs="Arial"/>
                <w:sz w:val="24"/>
                <w:szCs w:val="24"/>
              </w:rPr>
            </w:pPr>
          </w:p>
        </w:tc>
        <w:tc>
          <w:tcPr>
            <w:tcW w:w="4819" w:type="dxa"/>
          </w:tcPr>
          <w:p w14:paraId="12A90113" w14:textId="77777777" w:rsidR="006473BA" w:rsidRPr="00D715D1" w:rsidRDefault="006473BA" w:rsidP="006508D9">
            <w:pPr>
              <w:contextualSpacing/>
              <w:rPr>
                <w:rFonts w:ascii="Arial" w:hAnsi="Arial" w:cs="Arial"/>
                <w:sz w:val="24"/>
                <w:szCs w:val="24"/>
              </w:rPr>
            </w:pPr>
          </w:p>
        </w:tc>
      </w:tr>
      <w:tr w:rsidR="00D715D1" w:rsidRPr="00D715D1" w14:paraId="156FE789" w14:textId="77777777" w:rsidTr="006508D9">
        <w:tc>
          <w:tcPr>
            <w:tcW w:w="4531" w:type="dxa"/>
          </w:tcPr>
          <w:p w14:paraId="6BDAEA2E"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Random sequence generation</w:t>
            </w:r>
            <w:r w:rsidRPr="00D715D1">
              <w:rPr>
                <w:rFonts w:ascii="Arial" w:hAnsi="Arial" w:cs="Arial"/>
                <w:spacing w:val="-4"/>
                <w:sz w:val="24"/>
                <w:szCs w:val="24"/>
              </w:rPr>
              <w:br/>
            </w:r>
          </w:p>
        </w:tc>
        <w:tc>
          <w:tcPr>
            <w:tcW w:w="4962" w:type="dxa"/>
          </w:tcPr>
          <w:p w14:paraId="4856E4D1" w14:textId="28D72ACE" w:rsidR="006473BA" w:rsidRPr="00D715D1" w:rsidRDefault="006473BA" w:rsidP="006508D9">
            <w:pPr>
              <w:contextualSpacing/>
              <w:rPr>
                <w:rFonts w:ascii="Arial" w:hAnsi="Arial" w:cs="Arial"/>
                <w:spacing w:val="-4"/>
                <w:sz w:val="24"/>
                <w:szCs w:val="24"/>
              </w:rPr>
            </w:pPr>
            <w:r w:rsidRPr="00D715D1">
              <w:rPr>
                <w:rFonts w:ascii="Arial" w:hAnsi="Arial" w:cs="Arial"/>
                <w:sz w:val="24"/>
                <w:szCs w:val="24"/>
              </w:rPr>
              <w:t>Randomization was performed as soon as possible (and no later than 72 hours) after culprit lesion index PCI, using a concealed, central, computerized randomization system. Randomization was performed as soon as possible (and no later than 72 hours) after culprit lesion index PCI, using a concealed, central, computerized randomization system.</w:t>
            </w:r>
          </w:p>
        </w:tc>
        <w:tc>
          <w:tcPr>
            <w:tcW w:w="4819" w:type="dxa"/>
            <w:vAlign w:val="center"/>
          </w:tcPr>
          <w:p w14:paraId="4894F460"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19A0FF2F" w14:textId="77777777" w:rsidTr="006508D9">
        <w:tc>
          <w:tcPr>
            <w:tcW w:w="4531" w:type="dxa"/>
          </w:tcPr>
          <w:p w14:paraId="01123263"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Allocation concealment</w:t>
            </w:r>
            <w:r w:rsidRPr="00D715D1">
              <w:rPr>
                <w:rFonts w:ascii="Arial" w:hAnsi="Arial" w:cs="Arial"/>
                <w:spacing w:val="-4"/>
                <w:sz w:val="24"/>
                <w:szCs w:val="24"/>
              </w:rPr>
              <w:br/>
            </w:r>
          </w:p>
        </w:tc>
        <w:tc>
          <w:tcPr>
            <w:tcW w:w="4962" w:type="dxa"/>
          </w:tcPr>
          <w:p w14:paraId="3223BB9C" w14:textId="3B1FB119"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Randomization was performed as soon as possible (and no later than 72 hours) after culprit lesion index PCI, using a concealed, central, computerized randomization system. Randomization was performed as soon as possible (and no later than 72 hours) after culprit lesion index PCI, using a concealed, central, computerized randomization system. </w:t>
            </w:r>
          </w:p>
        </w:tc>
        <w:tc>
          <w:tcPr>
            <w:tcW w:w="4819" w:type="dxa"/>
            <w:vAlign w:val="center"/>
          </w:tcPr>
          <w:p w14:paraId="1FE119A1"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tc>
      </w:tr>
      <w:tr w:rsidR="00D715D1" w:rsidRPr="00D715D1" w14:paraId="3A15E253" w14:textId="77777777" w:rsidTr="006508D9">
        <w:tc>
          <w:tcPr>
            <w:tcW w:w="4531" w:type="dxa"/>
            <w:vAlign w:val="center"/>
          </w:tcPr>
          <w:p w14:paraId="506A670E"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Performance bias</w:t>
            </w:r>
          </w:p>
        </w:tc>
        <w:tc>
          <w:tcPr>
            <w:tcW w:w="4962" w:type="dxa"/>
          </w:tcPr>
          <w:p w14:paraId="1D007664"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35CAA482" w14:textId="77777777" w:rsidR="006473BA" w:rsidRPr="00D715D1" w:rsidRDefault="006473BA" w:rsidP="006508D9">
            <w:pPr>
              <w:spacing w:before="360" w:after="240"/>
              <w:ind w:right="240"/>
              <w:contextualSpacing/>
              <w:rPr>
                <w:rFonts w:ascii="Arial" w:hAnsi="Arial" w:cs="Arial"/>
                <w:sz w:val="24"/>
                <w:szCs w:val="24"/>
                <w:highlight w:val="yellow"/>
              </w:rPr>
            </w:pPr>
          </w:p>
        </w:tc>
      </w:tr>
      <w:tr w:rsidR="00D715D1" w:rsidRPr="00D715D1" w14:paraId="6FAE1A0D" w14:textId="77777777" w:rsidTr="006508D9">
        <w:tc>
          <w:tcPr>
            <w:tcW w:w="4531" w:type="dxa"/>
          </w:tcPr>
          <w:p w14:paraId="74984E7C"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Blinding of participants and personnel. Assessments should be made for each main outcome (or class of outcomes).</w:t>
            </w:r>
          </w:p>
        </w:tc>
        <w:tc>
          <w:tcPr>
            <w:tcW w:w="4962" w:type="dxa"/>
          </w:tcPr>
          <w:p w14:paraId="1207DE11" w14:textId="77777777" w:rsidR="006473BA" w:rsidRPr="00D715D1" w:rsidRDefault="006473BA" w:rsidP="006508D9">
            <w:pPr>
              <w:spacing w:before="360"/>
              <w:ind w:right="240"/>
              <w:contextualSpacing/>
              <w:rPr>
                <w:rFonts w:ascii="Arial" w:hAnsi="Arial" w:cs="Arial"/>
                <w:spacing w:val="-4"/>
                <w:sz w:val="24"/>
                <w:szCs w:val="24"/>
              </w:rPr>
            </w:pPr>
            <w:r w:rsidRPr="00D715D1">
              <w:rPr>
                <w:rFonts w:ascii="Arial" w:hAnsi="Arial" w:cs="Arial"/>
                <w:spacing w:val="-4"/>
                <w:sz w:val="24"/>
                <w:szCs w:val="24"/>
              </w:rPr>
              <w:t>Patients and personnel were not blinded to the assigned treatment.</w:t>
            </w:r>
          </w:p>
          <w:p w14:paraId="52DEDEC2" w14:textId="77777777" w:rsidR="006473BA" w:rsidRPr="00D715D1" w:rsidRDefault="006473BA" w:rsidP="006508D9">
            <w:pPr>
              <w:spacing w:before="360"/>
              <w:ind w:right="240"/>
              <w:contextualSpacing/>
              <w:rPr>
                <w:rFonts w:ascii="Arial" w:hAnsi="Arial" w:cs="Arial"/>
                <w:sz w:val="24"/>
                <w:szCs w:val="24"/>
              </w:rPr>
            </w:pPr>
          </w:p>
        </w:tc>
        <w:tc>
          <w:tcPr>
            <w:tcW w:w="4819" w:type="dxa"/>
            <w:vAlign w:val="center"/>
          </w:tcPr>
          <w:p w14:paraId="4B14953D"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High risk of bias (+)</w:t>
            </w:r>
            <w:r w:rsidRPr="00D715D1">
              <w:rPr>
                <w:rFonts w:ascii="Arial" w:hAnsi="Arial" w:cs="Arial"/>
                <w:sz w:val="24"/>
                <w:szCs w:val="24"/>
              </w:rPr>
              <w:br/>
            </w:r>
            <w:r w:rsidRPr="00D715D1">
              <w:rPr>
                <w:rFonts w:ascii="Arial" w:hAnsi="Arial" w:cs="Arial"/>
                <w:sz w:val="24"/>
                <w:szCs w:val="24"/>
              </w:rPr>
              <w:br/>
            </w:r>
          </w:p>
        </w:tc>
      </w:tr>
      <w:tr w:rsidR="00D715D1" w:rsidRPr="00D715D1" w14:paraId="067D1759" w14:textId="77777777" w:rsidTr="006508D9">
        <w:tc>
          <w:tcPr>
            <w:tcW w:w="4531" w:type="dxa"/>
          </w:tcPr>
          <w:p w14:paraId="052A5D36" w14:textId="77777777" w:rsidR="006473BA" w:rsidRPr="00D715D1" w:rsidRDefault="006473BA" w:rsidP="006508D9">
            <w:pPr>
              <w:spacing w:before="360" w:after="240"/>
              <w:ind w:right="240"/>
              <w:contextualSpacing/>
              <w:rPr>
                <w:rFonts w:ascii="Arial" w:hAnsi="Arial" w:cs="Arial"/>
                <w:b/>
                <w:bCs/>
                <w:spacing w:val="-4"/>
                <w:sz w:val="24"/>
                <w:szCs w:val="24"/>
              </w:rPr>
            </w:pPr>
            <w:r w:rsidRPr="00D715D1">
              <w:rPr>
                <w:rFonts w:ascii="Arial" w:hAnsi="Arial" w:cs="Arial"/>
                <w:b/>
                <w:bCs/>
                <w:spacing w:val="-4"/>
                <w:sz w:val="24"/>
                <w:szCs w:val="24"/>
              </w:rPr>
              <w:t>Detection bias</w:t>
            </w:r>
          </w:p>
        </w:tc>
        <w:tc>
          <w:tcPr>
            <w:tcW w:w="4962" w:type="dxa"/>
          </w:tcPr>
          <w:p w14:paraId="45469717" w14:textId="77777777" w:rsidR="006473BA" w:rsidRPr="00D715D1" w:rsidRDefault="006473BA" w:rsidP="006508D9">
            <w:pPr>
              <w:spacing w:before="360"/>
              <w:ind w:right="240"/>
              <w:contextualSpacing/>
              <w:rPr>
                <w:rFonts w:ascii="Arial" w:hAnsi="Arial" w:cs="Arial"/>
                <w:spacing w:val="-4"/>
                <w:sz w:val="24"/>
                <w:szCs w:val="24"/>
                <w:highlight w:val="yellow"/>
              </w:rPr>
            </w:pPr>
          </w:p>
        </w:tc>
        <w:tc>
          <w:tcPr>
            <w:tcW w:w="4819" w:type="dxa"/>
            <w:vAlign w:val="center"/>
          </w:tcPr>
          <w:p w14:paraId="401F2938" w14:textId="77777777" w:rsidR="006473BA" w:rsidRPr="00D715D1" w:rsidRDefault="006473BA" w:rsidP="006508D9">
            <w:pPr>
              <w:spacing w:before="360" w:after="240"/>
              <w:ind w:left="240" w:right="240"/>
              <w:contextualSpacing/>
              <w:rPr>
                <w:rFonts w:ascii="Arial" w:hAnsi="Arial" w:cs="Arial"/>
                <w:spacing w:val="-4"/>
                <w:sz w:val="24"/>
                <w:szCs w:val="24"/>
                <w:highlight w:val="yellow"/>
              </w:rPr>
            </w:pPr>
          </w:p>
        </w:tc>
      </w:tr>
      <w:tr w:rsidR="00D715D1" w:rsidRPr="00D715D1" w14:paraId="08B3478A" w14:textId="77777777" w:rsidTr="006508D9">
        <w:tc>
          <w:tcPr>
            <w:tcW w:w="4531" w:type="dxa"/>
          </w:tcPr>
          <w:p w14:paraId="07F5682F" w14:textId="77777777" w:rsidR="006473BA" w:rsidRPr="00D715D1" w:rsidRDefault="006473BA" w:rsidP="006508D9">
            <w:pPr>
              <w:spacing w:before="360" w:after="240"/>
              <w:ind w:right="240"/>
              <w:contextualSpacing/>
              <w:rPr>
                <w:rFonts w:ascii="Arial" w:hAnsi="Arial" w:cs="Arial"/>
                <w:spacing w:val="-4"/>
                <w:sz w:val="24"/>
                <w:szCs w:val="24"/>
              </w:rPr>
            </w:pPr>
            <w:r w:rsidRPr="00D715D1">
              <w:rPr>
                <w:rFonts w:ascii="Arial" w:hAnsi="Arial" w:cs="Arial"/>
                <w:spacing w:val="-4"/>
                <w:sz w:val="24"/>
                <w:szCs w:val="24"/>
              </w:rPr>
              <w:t>Blinding of outcome assessment. Assessments should be made for each main outcome (or class of outcomes).</w:t>
            </w:r>
          </w:p>
        </w:tc>
        <w:tc>
          <w:tcPr>
            <w:tcW w:w="4962" w:type="dxa"/>
            <w:shd w:val="clear" w:color="auto" w:fill="auto"/>
          </w:tcPr>
          <w:p w14:paraId="6CAA850D" w14:textId="77777777" w:rsidR="006473BA" w:rsidRPr="00D715D1" w:rsidRDefault="006473BA" w:rsidP="006508D9">
            <w:pPr>
              <w:autoSpaceDE w:val="0"/>
              <w:autoSpaceDN w:val="0"/>
              <w:adjustRightInd w:val="0"/>
              <w:rPr>
                <w:rFonts w:ascii="Arial" w:hAnsi="Arial" w:cs="Arial"/>
                <w:sz w:val="24"/>
                <w:szCs w:val="24"/>
              </w:rPr>
            </w:pPr>
            <w:r w:rsidRPr="00D715D1">
              <w:rPr>
                <w:rFonts w:ascii="Arial" w:hAnsi="Arial" w:cs="Arial"/>
                <w:sz w:val="24"/>
                <w:szCs w:val="24"/>
              </w:rPr>
              <w:t>An Event Adjudication Committee, consisting of clinicians who were masked to treatment</w:t>
            </w:r>
          </w:p>
          <w:p w14:paraId="64BF237B" w14:textId="40F08510" w:rsidR="006473BA" w:rsidRPr="00D715D1" w:rsidRDefault="006473BA" w:rsidP="006508D9">
            <w:pPr>
              <w:autoSpaceDE w:val="0"/>
              <w:autoSpaceDN w:val="0"/>
              <w:adjustRightInd w:val="0"/>
              <w:rPr>
                <w:rFonts w:ascii="Arial" w:hAnsi="Arial" w:cs="Arial"/>
                <w:spacing w:val="-4"/>
                <w:sz w:val="24"/>
                <w:szCs w:val="24"/>
              </w:rPr>
            </w:pPr>
            <w:r w:rsidRPr="00D715D1">
              <w:rPr>
                <w:rFonts w:ascii="Arial" w:hAnsi="Arial" w:cs="Arial"/>
                <w:sz w:val="24"/>
                <w:szCs w:val="24"/>
              </w:rPr>
              <w:t xml:space="preserve">allocation, adjudicated primary and secondary efficacy outcomes as well as bleeding events. </w:t>
            </w:r>
          </w:p>
        </w:tc>
        <w:tc>
          <w:tcPr>
            <w:tcW w:w="4819" w:type="dxa"/>
            <w:shd w:val="clear" w:color="auto" w:fill="auto"/>
            <w:vAlign w:val="center"/>
          </w:tcPr>
          <w:p w14:paraId="13C104EC"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p>
          <w:p w14:paraId="6EE6800A" w14:textId="77777777" w:rsidR="006473BA" w:rsidRPr="00D715D1" w:rsidRDefault="006473BA" w:rsidP="006508D9">
            <w:pPr>
              <w:spacing w:before="360" w:after="240"/>
              <w:ind w:right="240"/>
              <w:contextualSpacing/>
              <w:rPr>
                <w:rFonts w:ascii="Arial" w:hAnsi="Arial" w:cs="Arial"/>
                <w:sz w:val="24"/>
                <w:szCs w:val="24"/>
              </w:rPr>
            </w:pPr>
          </w:p>
          <w:p w14:paraId="1BCAE337"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br/>
            </w:r>
          </w:p>
          <w:p w14:paraId="517B77E4"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64216C0C" w14:textId="77777777" w:rsidTr="006508D9">
        <w:tc>
          <w:tcPr>
            <w:tcW w:w="4531" w:type="dxa"/>
            <w:vAlign w:val="center"/>
          </w:tcPr>
          <w:p w14:paraId="60CC2736"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Attrition bias</w:t>
            </w:r>
          </w:p>
        </w:tc>
        <w:tc>
          <w:tcPr>
            <w:tcW w:w="4962" w:type="dxa"/>
          </w:tcPr>
          <w:p w14:paraId="130937A9" w14:textId="77777777" w:rsidR="006473BA" w:rsidRPr="00D715D1" w:rsidRDefault="006473BA" w:rsidP="006508D9">
            <w:pPr>
              <w:contextualSpacing/>
              <w:rPr>
                <w:rFonts w:ascii="Arial" w:hAnsi="Arial" w:cs="Arial"/>
                <w:sz w:val="24"/>
                <w:szCs w:val="24"/>
                <w:highlight w:val="yellow"/>
              </w:rPr>
            </w:pPr>
          </w:p>
        </w:tc>
        <w:tc>
          <w:tcPr>
            <w:tcW w:w="4819" w:type="dxa"/>
            <w:vAlign w:val="center"/>
          </w:tcPr>
          <w:p w14:paraId="63A8F73B" w14:textId="77777777" w:rsidR="006473BA" w:rsidRPr="00D715D1" w:rsidRDefault="006473BA" w:rsidP="006508D9">
            <w:pPr>
              <w:contextualSpacing/>
              <w:rPr>
                <w:rFonts w:ascii="Arial" w:hAnsi="Arial" w:cs="Arial"/>
                <w:sz w:val="24"/>
                <w:szCs w:val="24"/>
                <w:highlight w:val="yellow"/>
              </w:rPr>
            </w:pPr>
          </w:p>
        </w:tc>
      </w:tr>
      <w:tr w:rsidR="00D715D1" w:rsidRPr="00D715D1" w14:paraId="7CC184BD" w14:textId="77777777" w:rsidTr="006508D9">
        <w:tc>
          <w:tcPr>
            <w:tcW w:w="4531" w:type="dxa"/>
          </w:tcPr>
          <w:p w14:paraId="713AEB7D"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Incomplete outcome data. Assessments should be made for each main outcome (or class of outcomes).</w:t>
            </w:r>
          </w:p>
        </w:tc>
        <w:tc>
          <w:tcPr>
            <w:tcW w:w="4962" w:type="dxa"/>
          </w:tcPr>
          <w:p w14:paraId="7C690029" w14:textId="3E1C3FB5" w:rsidR="006473BA" w:rsidRPr="00D715D1" w:rsidRDefault="006473BA" w:rsidP="006508D9">
            <w:pPr>
              <w:autoSpaceDE w:val="0"/>
              <w:autoSpaceDN w:val="0"/>
              <w:adjustRightInd w:val="0"/>
              <w:rPr>
                <w:rFonts w:ascii="Arial" w:hAnsi="Arial" w:cs="Arial"/>
                <w:sz w:val="24"/>
                <w:szCs w:val="24"/>
              </w:rPr>
            </w:pPr>
            <w:r w:rsidRPr="00D715D1">
              <w:rPr>
                <w:rFonts w:ascii="Arial" w:hAnsi="Arial" w:cs="Arial"/>
                <w:sz w:val="24"/>
                <w:szCs w:val="24"/>
              </w:rPr>
              <w:t xml:space="preserve">All randomized patients were included in the analysis according to the treatment group to which they were assigned, regardless of the treatment they actually received (i.e., intention-to-treat principle). </w:t>
            </w:r>
          </w:p>
        </w:tc>
        <w:tc>
          <w:tcPr>
            <w:tcW w:w="4819" w:type="dxa"/>
            <w:vAlign w:val="center"/>
          </w:tcPr>
          <w:p w14:paraId="63381882"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r w:rsidRPr="00D715D1">
              <w:rPr>
                <w:rFonts w:ascii="Arial" w:hAnsi="Arial" w:cs="Arial"/>
                <w:sz w:val="24"/>
                <w:szCs w:val="24"/>
              </w:rPr>
              <w:br/>
            </w:r>
          </w:p>
          <w:p w14:paraId="7A11178D" w14:textId="77777777" w:rsidR="006473BA" w:rsidRPr="00D715D1" w:rsidRDefault="006473BA" w:rsidP="006508D9">
            <w:pPr>
              <w:spacing w:before="360" w:after="240"/>
              <w:ind w:right="240"/>
              <w:contextualSpacing/>
              <w:rPr>
                <w:rFonts w:ascii="Arial" w:hAnsi="Arial" w:cs="Arial"/>
                <w:sz w:val="24"/>
                <w:szCs w:val="24"/>
              </w:rPr>
            </w:pPr>
          </w:p>
        </w:tc>
      </w:tr>
      <w:tr w:rsidR="00D715D1" w:rsidRPr="00D715D1" w14:paraId="24172AF1" w14:textId="77777777" w:rsidTr="006508D9">
        <w:tc>
          <w:tcPr>
            <w:tcW w:w="4531" w:type="dxa"/>
            <w:vAlign w:val="center"/>
          </w:tcPr>
          <w:p w14:paraId="270E4511"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b/>
                <w:bCs/>
                <w:spacing w:val="-4"/>
                <w:sz w:val="24"/>
                <w:szCs w:val="24"/>
              </w:rPr>
              <w:t>Reporting bias</w:t>
            </w:r>
          </w:p>
        </w:tc>
        <w:tc>
          <w:tcPr>
            <w:tcW w:w="4962" w:type="dxa"/>
          </w:tcPr>
          <w:p w14:paraId="697C6122" w14:textId="77777777" w:rsidR="006473BA" w:rsidRPr="00D715D1" w:rsidRDefault="006473BA" w:rsidP="006508D9">
            <w:pPr>
              <w:contextualSpacing/>
              <w:rPr>
                <w:rFonts w:ascii="Arial" w:hAnsi="Arial" w:cs="Arial"/>
                <w:sz w:val="24"/>
                <w:szCs w:val="24"/>
                <w:highlight w:val="yellow"/>
              </w:rPr>
            </w:pPr>
          </w:p>
        </w:tc>
        <w:tc>
          <w:tcPr>
            <w:tcW w:w="4819" w:type="dxa"/>
          </w:tcPr>
          <w:p w14:paraId="63A74BE3" w14:textId="77777777" w:rsidR="006473BA" w:rsidRPr="00D715D1" w:rsidRDefault="006473BA" w:rsidP="006508D9">
            <w:pPr>
              <w:contextualSpacing/>
              <w:rPr>
                <w:rFonts w:ascii="Arial" w:hAnsi="Arial" w:cs="Arial"/>
                <w:sz w:val="24"/>
                <w:szCs w:val="24"/>
                <w:highlight w:val="yellow"/>
              </w:rPr>
            </w:pPr>
          </w:p>
        </w:tc>
      </w:tr>
      <w:tr w:rsidR="00D715D1" w:rsidRPr="00D715D1" w14:paraId="740596E2" w14:textId="77777777" w:rsidTr="006508D9">
        <w:tc>
          <w:tcPr>
            <w:tcW w:w="4531" w:type="dxa"/>
          </w:tcPr>
          <w:p w14:paraId="27D73379"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pacing w:val="-4"/>
                <w:sz w:val="24"/>
                <w:szCs w:val="24"/>
              </w:rPr>
              <w:t>Selective reporting</w:t>
            </w:r>
            <w:r w:rsidRPr="00D715D1">
              <w:rPr>
                <w:rFonts w:ascii="Arial" w:hAnsi="Arial" w:cs="Arial"/>
                <w:spacing w:val="-4"/>
                <w:sz w:val="24"/>
                <w:szCs w:val="24"/>
              </w:rPr>
              <w:br/>
            </w:r>
          </w:p>
        </w:tc>
        <w:tc>
          <w:tcPr>
            <w:tcW w:w="4962" w:type="dxa"/>
          </w:tcPr>
          <w:p w14:paraId="05DE6D38" w14:textId="77777777" w:rsidR="006473BA" w:rsidRPr="00D715D1" w:rsidRDefault="006473BA" w:rsidP="006508D9">
            <w:pPr>
              <w:spacing w:before="360"/>
              <w:ind w:right="240"/>
              <w:contextualSpacing/>
              <w:rPr>
                <w:rFonts w:ascii="Arial" w:hAnsi="Arial" w:cs="Arial"/>
                <w:sz w:val="24"/>
                <w:szCs w:val="24"/>
              </w:rPr>
            </w:pPr>
            <w:r w:rsidRPr="00D715D1">
              <w:rPr>
                <w:rFonts w:ascii="Arial" w:hAnsi="Arial" w:cs="Arial"/>
                <w:sz w:val="24"/>
                <w:szCs w:val="24"/>
              </w:rPr>
              <w:t xml:space="preserve">The reported endpoints were pre-specified. Data regarding all-cause death, cardiovascular death, reinfarction, revascularization, and the combination of cardiovascular death or reinfarction were reported in the main manuscript. </w:t>
            </w:r>
          </w:p>
        </w:tc>
        <w:tc>
          <w:tcPr>
            <w:tcW w:w="4819" w:type="dxa"/>
            <w:vAlign w:val="center"/>
          </w:tcPr>
          <w:p w14:paraId="4110C307"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t>Low risk of bias (+)</w:t>
            </w:r>
          </w:p>
          <w:p w14:paraId="3B16BA89" w14:textId="77777777" w:rsidR="006473BA" w:rsidRPr="00D715D1" w:rsidRDefault="006473BA" w:rsidP="006508D9">
            <w:pPr>
              <w:spacing w:before="360" w:after="240"/>
              <w:ind w:right="240"/>
              <w:contextualSpacing/>
              <w:rPr>
                <w:rFonts w:ascii="Arial" w:hAnsi="Arial" w:cs="Arial"/>
                <w:sz w:val="24"/>
                <w:szCs w:val="24"/>
              </w:rPr>
            </w:pPr>
          </w:p>
          <w:p w14:paraId="71FEEF2F" w14:textId="77777777" w:rsidR="006473BA" w:rsidRPr="00D715D1" w:rsidRDefault="006473BA" w:rsidP="006508D9">
            <w:pPr>
              <w:spacing w:before="360" w:after="240"/>
              <w:ind w:right="240"/>
              <w:contextualSpacing/>
              <w:rPr>
                <w:rFonts w:ascii="Arial" w:hAnsi="Arial" w:cs="Arial"/>
                <w:sz w:val="24"/>
                <w:szCs w:val="24"/>
              </w:rPr>
            </w:pPr>
          </w:p>
          <w:p w14:paraId="5C2AE0F9" w14:textId="77777777" w:rsidR="006473BA" w:rsidRPr="00D715D1" w:rsidRDefault="006473BA" w:rsidP="006508D9">
            <w:pPr>
              <w:spacing w:before="360" w:after="240"/>
              <w:ind w:right="240"/>
              <w:contextualSpacing/>
              <w:rPr>
                <w:rFonts w:ascii="Arial" w:hAnsi="Arial" w:cs="Arial"/>
                <w:sz w:val="24"/>
                <w:szCs w:val="24"/>
              </w:rPr>
            </w:pPr>
            <w:r w:rsidRPr="00D715D1">
              <w:rPr>
                <w:rFonts w:ascii="Arial" w:hAnsi="Arial" w:cs="Arial"/>
                <w:sz w:val="24"/>
                <w:szCs w:val="24"/>
              </w:rPr>
              <w:br/>
            </w:r>
          </w:p>
        </w:tc>
      </w:tr>
    </w:tbl>
    <w:p w14:paraId="550A431A" w14:textId="77777777" w:rsidR="0080336A" w:rsidRPr="00D715D1" w:rsidRDefault="0080336A" w:rsidP="006473BA">
      <w:pPr>
        <w:rPr>
          <w:rFonts w:ascii="Arial" w:hAnsi="Arial" w:cs="Arial"/>
          <w:sz w:val="24"/>
          <w:szCs w:val="24"/>
        </w:rPr>
        <w:sectPr w:rsidR="0080336A" w:rsidRPr="00D715D1" w:rsidSect="006E53B2">
          <w:type w:val="continuous"/>
          <w:pgSz w:w="16838" w:h="11906" w:orient="landscape"/>
          <w:pgMar w:top="1418" w:right="1418" w:bottom="1418" w:left="1134" w:header="709" w:footer="709" w:gutter="0"/>
          <w:cols w:space="708"/>
          <w:docGrid w:linePitch="360"/>
        </w:sectPr>
      </w:pPr>
    </w:p>
    <w:p w14:paraId="19D89FF8" w14:textId="43B09772" w:rsidR="0080336A" w:rsidRPr="00D715D1" w:rsidRDefault="009E1DCB" w:rsidP="0080336A">
      <w:pPr>
        <w:rPr>
          <w:rFonts w:ascii="Arial" w:hAnsi="Arial" w:cs="Arial"/>
          <w:b/>
          <w:bCs/>
          <w:sz w:val="24"/>
          <w:szCs w:val="24"/>
        </w:rPr>
      </w:pPr>
      <w:r w:rsidRPr="00D715D1">
        <w:rPr>
          <w:rFonts w:ascii="Arial" w:hAnsi="Arial" w:cs="Arial"/>
          <w:b/>
          <w:bCs/>
          <w:sz w:val="24"/>
          <w:szCs w:val="24"/>
        </w:rPr>
        <w:t>5</w:t>
      </w:r>
      <w:r w:rsidR="0080336A" w:rsidRPr="00D715D1">
        <w:rPr>
          <w:rFonts w:ascii="Arial" w:hAnsi="Arial" w:cs="Arial"/>
          <w:b/>
          <w:bCs/>
          <w:sz w:val="24"/>
          <w:szCs w:val="24"/>
        </w:rPr>
        <w:t>. Quality of Included Trials</w:t>
      </w:r>
    </w:p>
    <w:tbl>
      <w:tblPr>
        <w:tblStyle w:val="TableGrid"/>
        <w:tblpPr w:leftFromText="181" w:rightFromText="181" w:vertAnchor="text" w:horzAnchor="margin" w:tblpY="1"/>
        <w:tblOverlap w:val="never"/>
        <w:tblW w:w="9476" w:type="dxa"/>
        <w:tblLayout w:type="fixed"/>
        <w:tblLook w:val="04A0" w:firstRow="1" w:lastRow="0" w:firstColumn="1" w:lastColumn="0" w:noHBand="0" w:noVBand="1"/>
      </w:tblPr>
      <w:tblGrid>
        <w:gridCol w:w="3256"/>
        <w:gridCol w:w="708"/>
        <w:gridCol w:w="769"/>
        <w:gridCol w:w="681"/>
        <w:gridCol w:w="681"/>
        <w:gridCol w:w="681"/>
        <w:gridCol w:w="681"/>
        <w:gridCol w:w="657"/>
        <w:gridCol w:w="681"/>
        <w:gridCol w:w="681"/>
      </w:tblGrid>
      <w:tr w:rsidR="00D715D1" w:rsidRPr="00D715D1" w14:paraId="54FDF72B" w14:textId="77777777" w:rsidTr="0080336A">
        <w:tc>
          <w:tcPr>
            <w:tcW w:w="3256" w:type="dxa"/>
            <w:shd w:val="clear" w:color="auto" w:fill="auto"/>
          </w:tcPr>
          <w:p w14:paraId="267D9DCD" w14:textId="77777777" w:rsidR="0080336A" w:rsidRPr="00D715D1" w:rsidRDefault="0080336A" w:rsidP="001567CD">
            <w:pPr>
              <w:rPr>
                <w:rFonts w:ascii="Arial" w:hAnsi="Arial" w:cs="Arial"/>
                <w:sz w:val="24"/>
                <w:szCs w:val="24"/>
              </w:rPr>
            </w:pPr>
            <w:r w:rsidRPr="00D715D1">
              <w:rPr>
                <w:rFonts w:ascii="Arial" w:hAnsi="Arial" w:cs="Arial"/>
                <w:sz w:val="24"/>
                <w:szCs w:val="24"/>
              </w:rPr>
              <w:t>ITT analysis</w:t>
            </w:r>
          </w:p>
        </w:tc>
        <w:tc>
          <w:tcPr>
            <w:tcW w:w="708" w:type="dxa"/>
            <w:shd w:val="clear" w:color="auto" w:fill="auto"/>
          </w:tcPr>
          <w:p w14:paraId="3C1B777F"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n.r.</w:t>
            </w:r>
          </w:p>
        </w:tc>
        <w:tc>
          <w:tcPr>
            <w:tcW w:w="769" w:type="dxa"/>
            <w:shd w:val="clear" w:color="auto" w:fill="auto"/>
          </w:tcPr>
          <w:p w14:paraId="04C41B8E"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7261D6F2"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2E80033E" w14:textId="667E9B82" w:rsidR="0080336A" w:rsidRPr="00D715D1" w:rsidRDefault="00E9561C" w:rsidP="001567CD">
            <w:pPr>
              <w:jc w:val="center"/>
              <w:rPr>
                <w:rFonts w:ascii="Arial" w:hAnsi="Arial" w:cs="Arial"/>
                <w:sz w:val="24"/>
                <w:szCs w:val="24"/>
              </w:rPr>
            </w:pPr>
            <w:r w:rsidRPr="00D715D1">
              <w:rPr>
                <w:rFonts w:ascii="Arial" w:hAnsi="Arial" w:cs="Arial"/>
                <w:sz w:val="24"/>
                <w:szCs w:val="24"/>
              </w:rPr>
              <w:t>Y</w:t>
            </w:r>
            <w:r w:rsidR="0080336A" w:rsidRPr="00D715D1">
              <w:rPr>
                <w:rFonts w:ascii="Arial" w:hAnsi="Arial" w:cs="Arial"/>
                <w:sz w:val="24"/>
                <w:szCs w:val="24"/>
              </w:rPr>
              <w:t>es</w:t>
            </w:r>
          </w:p>
        </w:tc>
        <w:tc>
          <w:tcPr>
            <w:tcW w:w="681" w:type="dxa"/>
            <w:shd w:val="clear" w:color="auto" w:fill="auto"/>
          </w:tcPr>
          <w:p w14:paraId="000928C9"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7A6E5087"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57" w:type="dxa"/>
            <w:shd w:val="clear" w:color="auto" w:fill="auto"/>
          </w:tcPr>
          <w:p w14:paraId="75143D02"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n.r.</w:t>
            </w:r>
          </w:p>
        </w:tc>
        <w:tc>
          <w:tcPr>
            <w:tcW w:w="681" w:type="dxa"/>
            <w:shd w:val="clear" w:color="auto" w:fill="auto"/>
          </w:tcPr>
          <w:p w14:paraId="247567D8"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471D9585"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r>
      <w:tr w:rsidR="00D715D1" w:rsidRPr="00D715D1" w14:paraId="5C3ED168" w14:textId="77777777" w:rsidTr="0080336A">
        <w:tc>
          <w:tcPr>
            <w:tcW w:w="3256" w:type="dxa"/>
            <w:shd w:val="clear" w:color="auto" w:fill="auto"/>
          </w:tcPr>
          <w:p w14:paraId="2DFFFD05" w14:textId="77777777" w:rsidR="0080336A" w:rsidRPr="00D715D1" w:rsidRDefault="0080336A" w:rsidP="001567CD">
            <w:pPr>
              <w:rPr>
                <w:rFonts w:ascii="Arial" w:hAnsi="Arial" w:cs="Arial"/>
                <w:sz w:val="24"/>
                <w:szCs w:val="24"/>
              </w:rPr>
            </w:pPr>
            <w:r w:rsidRPr="00D715D1">
              <w:rPr>
                <w:rFonts w:ascii="Arial" w:hAnsi="Arial" w:cs="Arial"/>
                <w:sz w:val="24"/>
                <w:szCs w:val="24"/>
              </w:rPr>
              <w:t>Registration of trial</w:t>
            </w:r>
          </w:p>
        </w:tc>
        <w:tc>
          <w:tcPr>
            <w:tcW w:w="708" w:type="dxa"/>
            <w:shd w:val="clear" w:color="auto" w:fill="auto"/>
          </w:tcPr>
          <w:p w14:paraId="509A7ED5"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769" w:type="dxa"/>
            <w:shd w:val="clear" w:color="auto" w:fill="auto"/>
          </w:tcPr>
          <w:p w14:paraId="52009F4C"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7CEC125A"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07890E8B" w14:textId="5C98AB70" w:rsidR="0080336A" w:rsidRPr="00D715D1" w:rsidRDefault="00E9561C" w:rsidP="001567CD">
            <w:pPr>
              <w:jc w:val="center"/>
              <w:rPr>
                <w:rFonts w:ascii="Arial" w:hAnsi="Arial" w:cs="Arial"/>
                <w:sz w:val="24"/>
                <w:szCs w:val="24"/>
              </w:rPr>
            </w:pPr>
            <w:r w:rsidRPr="00D715D1">
              <w:rPr>
                <w:rFonts w:ascii="Arial" w:hAnsi="Arial" w:cs="Arial"/>
                <w:sz w:val="24"/>
                <w:szCs w:val="24"/>
              </w:rPr>
              <w:t>Y</w:t>
            </w:r>
            <w:r w:rsidR="0080336A" w:rsidRPr="00D715D1">
              <w:rPr>
                <w:rFonts w:ascii="Arial" w:hAnsi="Arial" w:cs="Arial"/>
                <w:sz w:val="24"/>
                <w:szCs w:val="24"/>
              </w:rPr>
              <w:t>es</w:t>
            </w:r>
          </w:p>
        </w:tc>
        <w:tc>
          <w:tcPr>
            <w:tcW w:w="681" w:type="dxa"/>
            <w:shd w:val="clear" w:color="auto" w:fill="auto"/>
          </w:tcPr>
          <w:p w14:paraId="2FFFAA1D"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7E2DD62D"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57" w:type="dxa"/>
            <w:shd w:val="clear" w:color="auto" w:fill="auto"/>
          </w:tcPr>
          <w:p w14:paraId="3F7E6CAA"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701B9A62"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6DFE9FA1"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r>
      <w:tr w:rsidR="00D715D1" w:rsidRPr="00D715D1" w14:paraId="081D1F0C" w14:textId="77777777" w:rsidTr="0080336A">
        <w:tc>
          <w:tcPr>
            <w:tcW w:w="3256" w:type="dxa"/>
            <w:shd w:val="clear" w:color="auto" w:fill="auto"/>
          </w:tcPr>
          <w:p w14:paraId="70F46E9A" w14:textId="77777777" w:rsidR="0080336A" w:rsidRPr="00D715D1" w:rsidRDefault="0080336A" w:rsidP="001567CD">
            <w:pPr>
              <w:rPr>
                <w:rFonts w:ascii="Arial" w:hAnsi="Arial" w:cs="Arial"/>
                <w:sz w:val="24"/>
                <w:szCs w:val="24"/>
              </w:rPr>
            </w:pPr>
            <w:r w:rsidRPr="00D715D1">
              <w:rPr>
                <w:rFonts w:ascii="Arial" w:hAnsi="Arial" w:cs="Arial"/>
                <w:sz w:val="24"/>
                <w:szCs w:val="24"/>
              </w:rPr>
              <w:t>Mean</w:t>
            </w:r>
            <w:r w:rsidRPr="00D715D1">
              <w:rPr>
                <w:rFonts w:ascii="Arial" w:hAnsi="Arial" w:cs="Arial"/>
                <w:sz w:val="24"/>
                <w:szCs w:val="24"/>
                <w:vertAlign w:val="superscript"/>
              </w:rPr>
              <w:t>1</w:t>
            </w:r>
            <w:r w:rsidRPr="00D715D1">
              <w:rPr>
                <w:rFonts w:ascii="Arial" w:hAnsi="Arial" w:cs="Arial"/>
                <w:sz w:val="24"/>
                <w:szCs w:val="24"/>
              </w:rPr>
              <w:t>/median</w:t>
            </w:r>
            <w:r w:rsidRPr="00D715D1">
              <w:rPr>
                <w:rFonts w:ascii="Arial" w:hAnsi="Arial" w:cs="Arial"/>
                <w:sz w:val="24"/>
                <w:szCs w:val="24"/>
                <w:vertAlign w:val="superscript"/>
              </w:rPr>
              <w:t>2</w:t>
            </w:r>
            <w:r w:rsidRPr="00D715D1">
              <w:rPr>
                <w:rFonts w:ascii="Arial" w:hAnsi="Arial" w:cs="Arial"/>
                <w:sz w:val="24"/>
                <w:szCs w:val="24"/>
              </w:rPr>
              <w:t xml:space="preserve"> follow-up reported</w:t>
            </w:r>
          </w:p>
        </w:tc>
        <w:tc>
          <w:tcPr>
            <w:tcW w:w="708" w:type="dxa"/>
            <w:shd w:val="clear" w:color="auto" w:fill="auto"/>
          </w:tcPr>
          <w:p w14:paraId="6C43F265"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769" w:type="dxa"/>
            <w:shd w:val="clear" w:color="auto" w:fill="auto"/>
          </w:tcPr>
          <w:p w14:paraId="05B6EEA0" w14:textId="77777777" w:rsidR="0080336A" w:rsidRPr="00D715D1" w:rsidRDefault="0080336A" w:rsidP="001567CD">
            <w:pPr>
              <w:jc w:val="center"/>
              <w:rPr>
                <w:rFonts w:ascii="Arial" w:hAnsi="Arial" w:cs="Arial"/>
                <w:sz w:val="24"/>
                <w:szCs w:val="24"/>
                <w:vertAlign w:val="superscript"/>
              </w:rPr>
            </w:pPr>
            <w:r w:rsidRPr="00D715D1">
              <w:rPr>
                <w:rFonts w:ascii="Arial" w:hAnsi="Arial" w:cs="Arial"/>
                <w:sz w:val="24"/>
                <w:szCs w:val="24"/>
              </w:rPr>
              <w:t>yes</w:t>
            </w:r>
            <w:r w:rsidRPr="00D715D1">
              <w:rPr>
                <w:rFonts w:ascii="Arial" w:hAnsi="Arial" w:cs="Arial"/>
                <w:sz w:val="24"/>
                <w:szCs w:val="24"/>
                <w:vertAlign w:val="superscript"/>
              </w:rPr>
              <w:t>1</w:t>
            </w:r>
          </w:p>
        </w:tc>
        <w:tc>
          <w:tcPr>
            <w:tcW w:w="681" w:type="dxa"/>
            <w:shd w:val="clear" w:color="auto" w:fill="auto"/>
          </w:tcPr>
          <w:p w14:paraId="55ED332F"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07D181B9" w14:textId="77777777" w:rsidR="0080336A" w:rsidRPr="00D715D1" w:rsidRDefault="0080336A" w:rsidP="001567CD">
            <w:pPr>
              <w:jc w:val="center"/>
              <w:rPr>
                <w:rFonts w:ascii="Arial" w:hAnsi="Arial" w:cs="Arial"/>
                <w:sz w:val="24"/>
                <w:szCs w:val="24"/>
                <w:vertAlign w:val="superscript"/>
              </w:rPr>
            </w:pPr>
            <w:r w:rsidRPr="00D715D1">
              <w:rPr>
                <w:rFonts w:ascii="Arial" w:hAnsi="Arial" w:cs="Arial"/>
                <w:sz w:val="24"/>
                <w:szCs w:val="24"/>
              </w:rPr>
              <w:t>yes</w:t>
            </w:r>
            <w:r w:rsidRPr="00D715D1">
              <w:rPr>
                <w:rFonts w:ascii="Arial" w:hAnsi="Arial" w:cs="Arial"/>
                <w:sz w:val="24"/>
                <w:szCs w:val="24"/>
                <w:vertAlign w:val="superscript"/>
              </w:rPr>
              <w:t>1</w:t>
            </w:r>
          </w:p>
        </w:tc>
        <w:tc>
          <w:tcPr>
            <w:tcW w:w="681" w:type="dxa"/>
            <w:shd w:val="clear" w:color="auto" w:fill="auto"/>
          </w:tcPr>
          <w:p w14:paraId="0B6A3C0D" w14:textId="77777777" w:rsidR="0080336A" w:rsidRPr="00D715D1" w:rsidRDefault="0080336A" w:rsidP="001567CD">
            <w:pPr>
              <w:jc w:val="center"/>
              <w:rPr>
                <w:rFonts w:ascii="Arial" w:hAnsi="Arial" w:cs="Arial"/>
                <w:sz w:val="24"/>
                <w:szCs w:val="24"/>
                <w:vertAlign w:val="superscript"/>
              </w:rPr>
            </w:pPr>
            <w:r w:rsidRPr="00D715D1">
              <w:rPr>
                <w:rFonts w:ascii="Arial" w:hAnsi="Arial" w:cs="Arial"/>
                <w:sz w:val="24"/>
                <w:szCs w:val="24"/>
              </w:rPr>
              <w:t>yes</w:t>
            </w:r>
            <w:r w:rsidRPr="00D715D1">
              <w:rPr>
                <w:rFonts w:ascii="Arial" w:hAnsi="Arial" w:cs="Arial"/>
                <w:sz w:val="24"/>
                <w:szCs w:val="24"/>
                <w:vertAlign w:val="superscript"/>
              </w:rPr>
              <w:t>2</w:t>
            </w:r>
          </w:p>
        </w:tc>
        <w:tc>
          <w:tcPr>
            <w:tcW w:w="681" w:type="dxa"/>
            <w:shd w:val="clear" w:color="auto" w:fill="auto"/>
          </w:tcPr>
          <w:p w14:paraId="058E67CA" w14:textId="77777777" w:rsidR="0080336A" w:rsidRPr="00D715D1" w:rsidRDefault="0080336A" w:rsidP="001567CD">
            <w:pPr>
              <w:jc w:val="center"/>
              <w:rPr>
                <w:rFonts w:ascii="Arial" w:hAnsi="Arial" w:cs="Arial"/>
                <w:sz w:val="24"/>
                <w:szCs w:val="24"/>
                <w:vertAlign w:val="superscript"/>
              </w:rPr>
            </w:pPr>
            <w:r w:rsidRPr="00D715D1">
              <w:rPr>
                <w:rFonts w:ascii="Arial" w:hAnsi="Arial" w:cs="Arial"/>
                <w:sz w:val="24"/>
                <w:szCs w:val="24"/>
              </w:rPr>
              <w:t>yes</w:t>
            </w:r>
            <w:r w:rsidRPr="00D715D1">
              <w:rPr>
                <w:rFonts w:ascii="Arial" w:hAnsi="Arial" w:cs="Arial"/>
                <w:sz w:val="24"/>
                <w:szCs w:val="24"/>
                <w:vertAlign w:val="superscript"/>
              </w:rPr>
              <w:t>2</w:t>
            </w:r>
          </w:p>
        </w:tc>
        <w:tc>
          <w:tcPr>
            <w:tcW w:w="657" w:type="dxa"/>
            <w:shd w:val="clear" w:color="auto" w:fill="auto"/>
          </w:tcPr>
          <w:p w14:paraId="4330522D"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2FCD5F1E"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74C6C269" w14:textId="77777777" w:rsidR="0080336A" w:rsidRPr="00D715D1" w:rsidRDefault="0080336A" w:rsidP="001567CD">
            <w:pPr>
              <w:jc w:val="center"/>
              <w:rPr>
                <w:rFonts w:ascii="Arial" w:hAnsi="Arial" w:cs="Arial"/>
                <w:sz w:val="24"/>
                <w:szCs w:val="24"/>
                <w:vertAlign w:val="superscript"/>
              </w:rPr>
            </w:pPr>
            <w:r w:rsidRPr="00D715D1">
              <w:rPr>
                <w:rFonts w:ascii="Arial" w:hAnsi="Arial" w:cs="Arial"/>
                <w:sz w:val="24"/>
                <w:szCs w:val="24"/>
              </w:rPr>
              <w:t>yes</w:t>
            </w:r>
            <w:r w:rsidRPr="00D715D1">
              <w:rPr>
                <w:rFonts w:ascii="Arial" w:hAnsi="Arial" w:cs="Arial"/>
                <w:sz w:val="24"/>
                <w:szCs w:val="24"/>
                <w:vertAlign w:val="superscript"/>
              </w:rPr>
              <w:t>1</w:t>
            </w:r>
          </w:p>
        </w:tc>
      </w:tr>
      <w:tr w:rsidR="00D715D1" w:rsidRPr="00D715D1" w14:paraId="720D2F8A" w14:textId="77777777" w:rsidTr="0080336A">
        <w:tc>
          <w:tcPr>
            <w:tcW w:w="3256" w:type="dxa"/>
            <w:shd w:val="clear" w:color="auto" w:fill="auto"/>
          </w:tcPr>
          <w:p w14:paraId="603CCE39" w14:textId="77777777" w:rsidR="0080336A" w:rsidRPr="00D715D1" w:rsidRDefault="0080336A" w:rsidP="001567CD">
            <w:pPr>
              <w:rPr>
                <w:rFonts w:ascii="Arial" w:hAnsi="Arial" w:cs="Arial"/>
                <w:sz w:val="24"/>
                <w:szCs w:val="24"/>
              </w:rPr>
            </w:pPr>
            <w:r w:rsidRPr="00D715D1">
              <w:rPr>
                <w:rFonts w:ascii="Arial" w:hAnsi="Arial" w:cs="Arial"/>
                <w:sz w:val="24"/>
                <w:szCs w:val="24"/>
              </w:rPr>
              <w:t>Number of crossovers reported</w:t>
            </w:r>
          </w:p>
        </w:tc>
        <w:tc>
          <w:tcPr>
            <w:tcW w:w="708" w:type="dxa"/>
            <w:shd w:val="clear" w:color="auto" w:fill="auto"/>
          </w:tcPr>
          <w:p w14:paraId="17C049C2"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769" w:type="dxa"/>
            <w:shd w:val="clear" w:color="auto" w:fill="auto"/>
          </w:tcPr>
          <w:p w14:paraId="46DA6447"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4345D89A"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6993597E" w14:textId="5A89C427" w:rsidR="0080336A" w:rsidRPr="00D715D1" w:rsidRDefault="00E9561C" w:rsidP="001567CD">
            <w:pPr>
              <w:jc w:val="center"/>
              <w:rPr>
                <w:rFonts w:ascii="Arial" w:hAnsi="Arial" w:cs="Arial"/>
                <w:sz w:val="24"/>
                <w:szCs w:val="24"/>
              </w:rPr>
            </w:pPr>
            <w:r w:rsidRPr="00D715D1">
              <w:rPr>
                <w:rFonts w:ascii="Arial" w:hAnsi="Arial" w:cs="Arial"/>
                <w:sz w:val="24"/>
                <w:szCs w:val="24"/>
              </w:rPr>
              <w:t>N</w:t>
            </w:r>
            <w:r w:rsidR="0080336A" w:rsidRPr="00D715D1">
              <w:rPr>
                <w:rFonts w:ascii="Arial" w:hAnsi="Arial" w:cs="Arial"/>
                <w:sz w:val="24"/>
                <w:szCs w:val="24"/>
              </w:rPr>
              <w:t>o</w:t>
            </w:r>
          </w:p>
        </w:tc>
        <w:tc>
          <w:tcPr>
            <w:tcW w:w="681" w:type="dxa"/>
            <w:shd w:val="clear" w:color="auto" w:fill="auto"/>
          </w:tcPr>
          <w:p w14:paraId="54DD36E6"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4590069F"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57" w:type="dxa"/>
            <w:shd w:val="clear" w:color="auto" w:fill="auto"/>
          </w:tcPr>
          <w:p w14:paraId="415ADF46"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no</w:t>
            </w:r>
          </w:p>
        </w:tc>
        <w:tc>
          <w:tcPr>
            <w:tcW w:w="681" w:type="dxa"/>
            <w:shd w:val="clear" w:color="auto" w:fill="auto"/>
          </w:tcPr>
          <w:p w14:paraId="56344E47"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c>
          <w:tcPr>
            <w:tcW w:w="681" w:type="dxa"/>
            <w:shd w:val="clear" w:color="auto" w:fill="auto"/>
          </w:tcPr>
          <w:p w14:paraId="2FABEF6F" w14:textId="77777777" w:rsidR="0080336A" w:rsidRPr="00D715D1" w:rsidRDefault="0080336A" w:rsidP="001567CD">
            <w:pPr>
              <w:jc w:val="center"/>
              <w:rPr>
                <w:rFonts w:ascii="Arial" w:hAnsi="Arial" w:cs="Arial"/>
                <w:sz w:val="24"/>
                <w:szCs w:val="24"/>
              </w:rPr>
            </w:pPr>
            <w:r w:rsidRPr="00D715D1">
              <w:rPr>
                <w:rFonts w:ascii="Arial" w:hAnsi="Arial" w:cs="Arial"/>
                <w:sz w:val="24"/>
                <w:szCs w:val="24"/>
              </w:rPr>
              <w:t>yes</w:t>
            </w:r>
          </w:p>
        </w:tc>
      </w:tr>
      <w:tr w:rsidR="00D715D1" w:rsidRPr="00D715D1" w14:paraId="6DA81C54" w14:textId="77777777" w:rsidTr="0080336A">
        <w:trPr>
          <w:cantSplit/>
          <w:trHeight w:val="2508"/>
        </w:trPr>
        <w:tc>
          <w:tcPr>
            <w:tcW w:w="3256" w:type="dxa"/>
            <w:shd w:val="clear" w:color="auto" w:fill="auto"/>
          </w:tcPr>
          <w:p w14:paraId="7EE5C680" w14:textId="77777777" w:rsidR="0080336A" w:rsidRPr="00D715D1" w:rsidRDefault="0080336A" w:rsidP="001567CD">
            <w:pPr>
              <w:rPr>
                <w:rFonts w:ascii="Arial" w:hAnsi="Arial" w:cs="Arial"/>
                <w:sz w:val="24"/>
                <w:szCs w:val="24"/>
              </w:rPr>
            </w:pPr>
          </w:p>
        </w:tc>
        <w:tc>
          <w:tcPr>
            <w:tcW w:w="708" w:type="dxa"/>
            <w:shd w:val="clear" w:color="auto" w:fill="auto"/>
            <w:textDirection w:val="btLr"/>
          </w:tcPr>
          <w:p w14:paraId="4FFD28FD" w14:textId="77777777" w:rsidR="0080336A" w:rsidRPr="00D715D1" w:rsidRDefault="0080336A" w:rsidP="001567CD">
            <w:pPr>
              <w:ind w:left="113" w:right="113"/>
              <w:rPr>
                <w:rFonts w:ascii="Arial" w:hAnsi="Arial" w:cs="Arial"/>
                <w:sz w:val="24"/>
                <w:szCs w:val="24"/>
              </w:rPr>
            </w:pPr>
            <w:r w:rsidRPr="00D715D1">
              <w:rPr>
                <w:rFonts w:ascii="Arial" w:hAnsi="Arial" w:cs="Arial"/>
                <w:sz w:val="24"/>
                <w:szCs w:val="24"/>
              </w:rPr>
              <w:t>HELP AMI</w:t>
            </w:r>
          </w:p>
        </w:tc>
        <w:tc>
          <w:tcPr>
            <w:tcW w:w="769" w:type="dxa"/>
            <w:shd w:val="clear" w:color="auto" w:fill="auto"/>
            <w:textDirection w:val="btLr"/>
            <w:vAlign w:val="center"/>
          </w:tcPr>
          <w:p w14:paraId="3E1A61EE" w14:textId="77777777" w:rsidR="0080336A" w:rsidRPr="00D715D1" w:rsidRDefault="0080336A" w:rsidP="001567CD">
            <w:pPr>
              <w:ind w:left="113" w:right="113"/>
              <w:rPr>
                <w:rFonts w:ascii="Arial" w:hAnsi="Arial" w:cs="Arial"/>
                <w:spacing w:val="-4"/>
                <w:sz w:val="24"/>
                <w:szCs w:val="24"/>
              </w:rPr>
            </w:pPr>
            <w:r w:rsidRPr="00D715D1">
              <w:rPr>
                <w:rFonts w:ascii="Arial" w:hAnsi="Arial" w:cs="Arial"/>
                <w:sz w:val="24"/>
                <w:szCs w:val="24"/>
              </w:rPr>
              <w:t>Politi et al.</w:t>
            </w:r>
          </w:p>
        </w:tc>
        <w:tc>
          <w:tcPr>
            <w:tcW w:w="681" w:type="dxa"/>
            <w:shd w:val="clear" w:color="auto" w:fill="auto"/>
            <w:textDirection w:val="btLr"/>
            <w:vAlign w:val="center"/>
          </w:tcPr>
          <w:p w14:paraId="152BB025" w14:textId="77777777" w:rsidR="0080336A" w:rsidRPr="00D715D1" w:rsidRDefault="0080336A" w:rsidP="001567CD">
            <w:pPr>
              <w:ind w:left="113" w:right="113"/>
              <w:rPr>
                <w:rFonts w:ascii="Arial" w:hAnsi="Arial" w:cs="Arial"/>
                <w:spacing w:val="-4"/>
                <w:sz w:val="24"/>
                <w:szCs w:val="24"/>
              </w:rPr>
            </w:pPr>
            <w:r w:rsidRPr="00D715D1">
              <w:rPr>
                <w:rFonts w:ascii="Arial" w:hAnsi="Arial" w:cs="Arial"/>
                <w:sz w:val="24"/>
                <w:szCs w:val="24"/>
              </w:rPr>
              <w:t>Ghani et al.</w:t>
            </w:r>
          </w:p>
        </w:tc>
        <w:tc>
          <w:tcPr>
            <w:tcW w:w="681" w:type="dxa"/>
            <w:shd w:val="clear" w:color="auto" w:fill="auto"/>
            <w:textDirection w:val="btLr"/>
            <w:vAlign w:val="center"/>
          </w:tcPr>
          <w:p w14:paraId="48113643" w14:textId="77777777" w:rsidR="0080336A" w:rsidRPr="00D715D1" w:rsidRDefault="0080336A" w:rsidP="001567CD">
            <w:pPr>
              <w:ind w:left="113" w:right="113"/>
              <w:rPr>
                <w:rFonts w:ascii="Arial" w:hAnsi="Arial" w:cs="Arial"/>
                <w:spacing w:val="-4"/>
                <w:sz w:val="24"/>
                <w:szCs w:val="24"/>
              </w:rPr>
            </w:pPr>
            <w:r w:rsidRPr="00D715D1">
              <w:rPr>
                <w:rFonts w:ascii="Arial" w:hAnsi="Arial" w:cs="Arial"/>
                <w:sz w:val="24"/>
                <w:szCs w:val="24"/>
              </w:rPr>
              <w:t>PRAMI</w:t>
            </w:r>
          </w:p>
        </w:tc>
        <w:tc>
          <w:tcPr>
            <w:tcW w:w="681" w:type="dxa"/>
            <w:shd w:val="clear" w:color="auto" w:fill="auto"/>
            <w:textDirection w:val="btLr"/>
          </w:tcPr>
          <w:p w14:paraId="575B725E" w14:textId="77777777" w:rsidR="0080336A" w:rsidRPr="00D715D1" w:rsidRDefault="0080336A" w:rsidP="001567CD">
            <w:pPr>
              <w:ind w:left="113" w:right="113"/>
              <w:rPr>
                <w:rFonts w:ascii="Arial" w:hAnsi="Arial" w:cs="Arial"/>
                <w:sz w:val="24"/>
                <w:szCs w:val="24"/>
              </w:rPr>
            </w:pPr>
            <w:r w:rsidRPr="00D715D1">
              <w:rPr>
                <w:rFonts w:ascii="Arial" w:hAnsi="Arial" w:cs="Arial"/>
                <w:sz w:val="24"/>
                <w:szCs w:val="24"/>
              </w:rPr>
              <w:t>CvLPRIT</w:t>
            </w:r>
          </w:p>
        </w:tc>
        <w:tc>
          <w:tcPr>
            <w:tcW w:w="681" w:type="dxa"/>
            <w:shd w:val="clear" w:color="auto" w:fill="auto"/>
            <w:textDirection w:val="btLr"/>
            <w:vAlign w:val="center"/>
          </w:tcPr>
          <w:p w14:paraId="6A3F6BAB" w14:textId="77777777" w:rsidR="0080336A" w:rsidRPr="00D715D1" w:rsidRDefault="0080336A" w:rsidP="001567CD">
            <w:pPr>
              <w:ind w:left="113" w:right="113"/>
              <w:rPr>
                <w:rFonts w:ascii="Arial" w:hAnsi="Arial" w:cs="Arial"/>
                <w:spacing w:val="-4"/>
                <w:sz w:val="24"/>
                <w:szCs w:val="24"/>
              </w:rPr>
            </w:pPr>
            <w:r w:rsidRPr="00D715D1">
              <w:rPr>
                <w:rFonts w:ascii="Arial" w:hAnsi="Arial" w:cs="Arial"/>
                <w:sz w:val="24"/>
                <w:szCs w:val="24"/>
              </w:rPr>
              <w:t>DANAMI-3-PRIMULTI</w:t>
            </w:r>
          </w:p>
        </w:tc>
        <w:tc>
          <w:tcPr>
            <w:tcW w:w="657" w:type="dxa"/>
            <w:shd w:val="clear" w:color="auto" w:fill="auto"/>
            <w:textDirection w:val="btLr"/>
          </w:tcPr>
          <w:p w14:paraId="1E127210" w14:textId="77777777" w:rsidR="0080336A" w:rsidRPr="00D715D1" w:rsidRDefault="0080336A" w:rsidP="001567CD">
            <w:pPr>
              <w:ind w:left="113" w:right="113"/>
              <w:rPr>
                <w:rFonts w:ascii="Arial" w:hAnsi="Arial" w:cs="Arial"/>
                <w:sz w:val="24"/>
                <w:szCs w:val="24"/>
              </w:rPr>
            </w:pPr>
            <w:r w:rsidRPr="00D715D1">
              <w:rPr>
                <w:rFonts w:ascii="Arial" w:hAnsi="Arial" w:cs="Arial"/>
                <w:sz w:val="24"/>
                <w:szCs w:val="24"/>
              </w:rPr>
              <w:t>Hamza et al.</w:t>
            </w:r>
          </w:p>
        </w:tc>
        <w:tc>
          <w:tcPr>
            <w:tcW w:w="681" w:type="dxa"/>
            <w:shd w:val="clear" w:color="auto" w:fill="auto"/>
            <w:textDirection w:val="btLr"/>
          </w:tcPr>
          <w:p w14:paraId="44AE9BB7" w14:textId="77777777" w:rsidR="0080336A" w:rsidRPr="00D715D1" w:rsidRDefault="0080336A" w:rsidP="001567CD">
            <w:pPr>
              <w:ind w:left="113" w:right="113"/>
              <w:rPr>
                <w:rFonts w:ascii="Arial" w:hAnsi="Arial" w:cs="Arial"/>
                <w:sz w:val="24"/>
                <w:szCs w:val="24"/>
              </w:rPr>
            </w:pPr>
            <w:r w:rsidRPr="00D715D1">
              <w:rPr>
                <w:rFonts w:ascii="Arial" w:hAnsi="Arial" w:cs="Arial"/>
                <w:sz w:val="24"/>
                <w:szCs w:val="24"/>
              </w:rPr>
              <w:t>COMPARE-ACUTE</w:t>
            </w:r>
          </w:p>
        </w:tc>
        <w:tc>
          <w:tcPr>
            <w:tcW w:w="681" w:type="dxa"/>
            <w:shd w:val="clear" w:color="auto" w:fill="auto"/>
            <w:textDirection w:val="btLr"/>
          </w:tcPr>
          <w:p w14:paraId="79989564" w14:textId="77777777" w:rsidR="0080336A" w:rsidRPr="00D715D1" w:rsidRDefault="0080336A" w:rsidP="001567CD">
            <w:pPr>
              <w:ind w:left="113" w:right="113"/>
              <w:rPr>
                <w:rFonts w:ascii="Arial" w:hAnsi="Arial" w:cs="Arial"/>
                <w:sz w:val="24"/>
                <w:szCs w:val="24"/>
              </w:rPr>
            </w:pPr>
            <w:r w:rsidRPr="00D715D1">
              <w:rPr>
                <w:rFonts w:ascii="Arial" w:hAnsi="Arial" w:cs="Arial"/>
                <w:sz w:val="24"/>
                <w:szCs w:val="24"/>
              </w:rPr>
              <w:t>COMPLETE</w:t>
            </w:r>
          </w:p>
        </w:tc>
      </w:tr>
    </w:tbl>
    <w:p w14:paraId="7C5431DF" w14:textId="7EEFE105" w:rsidR="0080336A" w:rsidRPr="00D715D1" w:rsidRDefault="0080336A">
      <w:pPr>
        <w:rPr>
          <w:rFonts w:ascii="Arial" w:hAnsi="Arial" w:cs="Arial"/>
          <w:sz w:val="24"/>
          <w:szCs w:val="24"/>
        </w:rPr>
      </w:pPr>
      <w:r w:rsidRPr="00D715D1">
        <w:rPr>
          <w:rFonts w:ascii="Arial" w:hAnsi="Arial" w:cs="Arial"/>
          <w:sz w:val="24"/>
          <w:szCs w:val="24"/>
        </w:rPr>
        <w:t>n.r. = not reported.</w:t>
      </w:r>
      <w:r w:rsidRPr="00D715D1">
        <w:rPr>
          <w:rFonts w:ascii="Arial" w:hAnsi="Arial" w:cs="Arial"/>
          <w:sz w:val="24"/>
          <w:szCs w:val="24"/>
        </w:rPr>
        <w:br w:type="page"/>
      </w:r>
    </w:p>
    <w:p w14:paraId="53988AF4" w14:textId="3502D806" w:rsidR="00F4281C" w:rsidRPr="00D715D1" w:rsidRDefault="006D5F2B" w:rsidP="00626B56">
      <w:pPr>
        <w:jc w:val="both"/>
        <w:rPr>
          <w:rFonts w:ascii="Arial" w:hAnsi="Arial" w:cs="Arial"/>
          <w:b/>
          <w:sz w:val="24"/>
          <w:szCs w:val="24"/>
        </w:rPr>
      </w:pPr>
      <w:r w:rsidRPr="00D715D1">
        <w:rPr>
          <w:rFonts w:ascii="Arial" w:hAnsi="Arial" w:cs="Arial"/>
          <w:b/>
          <w:sz w:val="24"/>
          <w:szCs w:val="24"/>
        </w:rPr>
        <w:t>6</w:t>
      </w:r>
      <w:r w:rsidR="00F4281C" w:rsidRPr="00D715D1">
        <w:rPr>
          <w:rFonts w:ascii="Arial" w:hAnsi="Arial" w:cs="Arial"/>
          <w:b/>
          <w:sz w:val="24"/>
          <w:szCs w:val="24"/>
        </w:rPr>
        <w:t>. Funnel Plots</w:t>
      </w:r>
    </w:p>
    <w:p w14:paraId="345432BE" w14:textId="51BC424B" w:rsidR="00F4281C" w:rsidRPr="00D715D1" w:rsidRDefault="00033AF3" w:rsidP="00626B56">
      <w:pPr>
        <w:keepNext/>
        <w:jc w:val="both"/>
        <w:rPr>
          <w:rFonts w:ascii="Arial" w:hAnsi="Arial" w:cs="Arial"/>
          <w:sz w:val="24"/>
          <w:szCs w:val="24"/>
        </w:rPr>
      </w:pPr>
      <w:r w:rsidRPr="00D715D1">
        <w:rPr>
          <w:rFonts w:ascii="Arial" w:hAnsi="Arial" w:cs="Arial"/>
          <w:noProof/>
          <w:sz w:val="24"/>
          <w:szCs w:val="24"/>
          <w:lang w:val="en-IN" w:eastAsia="en-IN"/>
        </w:rPr>
        <w:drawing>
          <wp:inline distT="0" distB="0" distL="0" distR="0" wp14:anchorId="7B7DC01B" wp14:editId="2160D082">
            <wp:extent cx="5227860" cy="468374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752" cy="4701569"/>
                    </a:xfrm>
                    <a:prstGeom prst="rect">
                      <a:avLst/>
                    </a:prstGeom>
                    <a:noFill/>
                    <a:ln>
                      <a:noFill/>
                    </a:ln>
                  </pic:spPr>
                </pic:pic>
              </a:graphicData>
            </a:graphic>
          </wp:inline>
        </w:drawing>
      </w:r>
    </w:p>
    <w:p w14:paraId="091E928D" w14:textId="10591DAB" w:rsidR="00F4281C" w:rsidRPr="00D715D1" w:rsidRDefault="00F4281C" w:rsidP="00626B56">
      <w:pPr>
        <w:pStyle w:val="Caption"/>
        <w:jc w:val="both"/>
        <w:rPr>
          <w:rFonts w:ascii="Arial" w:hAnsi="Arial" w:cs="Arial"/>
          <w:sz w:val="24"/>
          <w:szCs w:val="24"/>
        </w:rPr>
      </w:pPr>
      <w:r w:rsidRPr="00D715D1">
        <w:rPr>
          <w:rFonts w:ascii="Arial" w:hAnsi="Arial" w:cs="Arial"/>
          <w:b/>
          <w:sz w:val="24"/>
          <w:szCs w:val="24"/>
        </w:rPr>
        <w:t xml:space="preserve">Figure </w:t>
      </w:r>
      <w:r w:rsidR="006D1E7E" w:rsidRPr="00D715D1">
        <w:rPr>
          <w:rFonts w:ascii="Arial" w:hAnsi="Arial" w:cs="Arial"/>
          <w:b/>
          <w:sz w:val="24"/>
          <w:szCs w:val="24"/>
        </w:rPr>
        <w:t>2</w:t>
      </w:r>
      <w:r w:rsidRPr="00D715D1">
        <w:rPr>
          <w:rFonts w:ascii="Arial" w:hAnsi="Arial" w:cs="Arial"/>
          <w:b/>
          <w:sz w:val="24"/>
          <w:szCs w:val="24"/>
        </w:rPr>
        <w:t xml:space="preserve">: </w:t>
      </w:r>
      <w:r w:rsidR="00FC1D30" w:rsidRPr="00D715D1">
        <w:rPr>
          <w:rFonts w:ascii="Arial" w:hAnsi="Arial" w:cs="Arial"/>
          <w:b/>
          <w:sz w:val="24"/>
          <w:szCs w:val="24"/>
        </w:rPr>
        <w:t>Funnel plot for the c</w:t>
      </w:r>
      <w:r w:rsidRPr="00D715D1">
        <w:rPr>
          <w:rFonts w:ascii="Arial" w:hAnsi="Arial" w:cs="Arial"/>
          <w:b/>
          <w:sz w:val="24"/>
          <w:szCs w:val="24"/>
        </w:rPr>
        <w:t>omposite of death or non-fatal myocardial infarction.</w:t>
      </w:r>
      <w:r w:rsidR="00FC1D30" w:rsidRPr="00D715D1">
        <w:rPr>
          <w:rFonts w:ascii="Arial" w:hAnsi="Arial" w:cs="Arial"/>
          <w:sz w:val="24"/>
          <w:szCs w:val="24"/>
        </w:rPr>
        <w:t xml:space="preserve"> Plotted are the hazard ratio on the x-axis versus the standard error of its natural logarithm on the y-axis. The triangle is centered on the pooled fixed effects estimate (vertical line) and extends to the corresponding confidence limits.</w:t>
      </w:r>
    </w:p>
    <w:p w14:paraId="0C5E08CF" w14:textId="6082A22F" w:rsidR="00F4281C" w:rsidRPr="00D715D1" w:rsidRDefault="00C67119" w:rsidP="00626B56">
      <w:pPr>
        <w:keepNext/>
        <w:jc w:val="both"/>
        <w:rPr>
          <w:rFonts w:ascii="Arial" w:hAnsi="Arial" w:cs="Arial"/>
          <w:sz w:val="24"/>
          <w:szCs w:val="24"/>
        </w:rPr>
      </w:pPr>
      <w:r w:rsidRPr="00D715D1">
        <w:rPr>
          <w:rFonts w:ascii="Arial" w:hAnsi="Arial" w:cs="Arial"/>
          <w:noProof/>
          <w:sz w:val="24"/>
          <w:szCs w:val="24"/>
          <w:lang w:val="en-IN" w:eastAsia="en-IN"/>
        </w:rPr>
        <w:drawing>
          <wp:inline distT="0" distB="0" distL="0" distR="0" wp14:anchorId="6157858B" wp14:editId="75F7081B">
            <wp:extent cx="5208217" cy="467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2961" cy="4686830"/>
                    </a:xfrm>
                    <a:prstGeom prst="rect">
                      <a:avLst/>
                    </a:prstGeom>
                    <a:noFill/>
                    <a:ln>
                      <a:noFill/>
                    </a:ln>
                  </pic:spPr>
                </pic:pic>
              </a:graphicData>
            </a:graphic>
          </wp:inline>
        </w:drawing>
      </w:r>
    </w:p>
    <w:p w14:paraId="20D9AEFA" w14:textId="6D9FD5C9" w:rsidR="00F4281C" w:rsidRPr="00D715D1" w:rsidRDefault="00F4281C" w:rsidP="00626B56">
      <w:pPr>
        <w:pStyle w:val="Caption"/>
        <w:jc w:val="both"/>
        <w:rPr>
          <w:rFonts w:ascii="Arial" w:hAnsi="Arial" w:cs="Arial"/>
          <w:sz w:val="24"/>
          <w:szCs w:val="24"/>
        </w:rPr>
      </w:pPr>
      <w:r w:rsidRPr="00D715D1">
        <w:rPr>
          <w:rFonts w:ascii="Arial" w:hAnsi="Arial" w:cs="Arial"/>
          <w:b/>
          <w:sz w:val="24"/>
          <w:szCs w:val="24"/>
        </w:rPr>
        <w:t xml:space="preserve">Figure </w:t>
      </w:r>
      <w:r w:rsidR="006D1E7E" w:rsidRPr="00D715D1">
        <w:rPr>
          <w:rFonts w:ascii="Arial" w:hAnsi="Arial" w:cs="Arial"/>
          <w:b/>
          <w:sz w:val="24"/>
          <w:szCs w:val="24"/>
        </w:rPr>
        <w:t>3</w:t>
      </w:r>
      <w:r w:rsidRPr="00D715D1">
        <w:rPr>
          <w:rFonts w:ascii="Arial" w:hAnsi="Arial" w:cs="Arial"/>
          <w:b/>
          <w:sz w:val="24"/>
          <w:szCs w:val="24"/>
        </w:rPr>
        <w:t xml:space="preserve">: </w:t>
      </w:r>
      <w:r w:rsidR="00902717" w:rsidRPr="00D715D1">
        <w:rPr>
          <w:rFonts w:ascii="Arial" w:hAnsi="Arial" w:cs="Arial"/>
          <w:b/>
          <w:sz w:val="24"/>
          <w:szCs w:val="24"/>
        </w:rPr>
        <w:t>Funnel plot for a</w:t>
      </w:r>
      <w:r w:rsidRPr="00D715D1">
        <w:rPr>
          <w:rFonts w:ascii="Arial" w:hAnsi="Arial" w:cs="Arial"/>
          <w:b/>
          <w:sz w:val="24"/>
          <w:szCs w:val="24"/>
        </w:rPr>
        <w:t>ll-cause death.</w:t>
      </w:r>
      <w:r w:rsidR="00902717" w:rsidRPr="00D715D1">
        <w:rPr>
          <w:rFonts w:ascii="Arial" w:hAnsi="Arial" w:cs="Arial"/>
          <w:sz w:val="24"/>
          <w:szCs w:val="24"/>
        </w:rPr>
        <w:t xml:space="preserve"> Plotted are the hazard ratio on the x-axis versus the standard error of its natural logarithm on the y-axis. The triangle is centered on the pooled fixed effects estimate (vertical line) and extends to the corresponding confidence limits.</w:t>
      </w:r>
    </w:p>
    <w:p w14:paraId="5278EDF7" w14:textId="77777777" w:rsidR="0090517B" w:rsidRPr="00D715D1" w:rsidRDefault="0090517B" w:rsidP="0090517B">
      <w:pPr>
        <w:rPr>
          <w:rFonts w:ascii="Arial" w:hAnsi="Arial" w:cs="Arial"/>
          <w:sz w:val="24"/>
          <w:szCs w:val="24"/>
        </w:rPr>
      </w:pPr>
    </w:p>
    <w:p w14:paraId="4F10B4A1" w14:textId="626C00F0" w:rsidR="00F4281C" w:rsidRPr="00D715D1" w:rsidRDefault="0090517B" w:rsidP="00626B56">
      <w:pPr>
        <w:keepNext/>
        <w:jc w:val="both"/>
        <w:rPr>
          <w:rFonts w:ascii="Arial" w:hAnsi="Arial" w:cs="Arial"/>
          <w:sz w:val="24"/>
          <w:szCs w:val="24"/>
        </w:rPr>
      </w:pPr>
      <w:r w:rsidRPr="00D715D1">
        <w:rPr>
          <w:rFonts w:ascii="Arial" w:hAnsi="Arial" w:cs="Arial"/>
          <w:noProof/>
          <w:sz w:val="24"/>
          <w:szCs w:val="24"/>
          <w:lang w:val="en-IN" w:eastAsia="en-IN"/>
        </w:rPr>
        <w:drawing>
          <wp:inline distT="0" distB="0" distL="0" distR="0" wp14:anchorId="28A75CD9" wp14:editId="136D2D55">
            <wp:extent cx="5305513" cy="46291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104" cy="4670674"/>
                    </a:xfrm>
                    <a:prstGeom prst="rect">
                      <a:avLst/>
                    </a:prstGeom>
                    <a:noFill/>
                    <a:ln>
                      <a:noFill/>
                    </a:ln>
                  </pic:spPr>
                </pic:pic>
              </a:graphicData>
            </a:graphic>
          </wp:inline>
        </w:drawing>
      </w:r>
    </w:p>
    <w:p w14:paraId="44AAC83C" w14:textId="77797464" w:rsidR="00F4281C" w:rsidRPr="00D715D1" w:rsidRDefault="00F4281C" w:rsidP="00626B56">
      <w:pPr>
        <w:pStyle w:val="Caption"/>
        <w:jc w:val="both"/>
        <w:rPr>
          <w:rFonts w:ascii="Arial" w:hAnsi="Arial" w:cs="Arial"/>
          <w:sz w:val="24"/>
          <w:szCs w:val="24"/>
        </w:rPr>
      </w:pPr>
      <w:r w:rsidRPr="00D715D1">
        <w:rPr>
          <w:rFonts w:ascii="Arial" w:hAnsi="Arial" w:cs="Arial"/>
          <w:b/>
          <w:sz w:val="24"/>
          <w:szCs w:val="24"/>
        </w:rPr>
        <w:t>Figure</w:t>
      </w:r>
      <w:r w:rsidR="006F13AE" w:rsidRPr="00D715D1">
        <w:rPr>
          <w:rFonts w:ascii="Arial" w:hAnsi="Arial" w:cs="Arial"/>
          <w:b/>
          <w:sz w:val="24"/>
          <w:szCs w:val="24"/>
        </w:rPr>
        <w:t xml:space="preserve"> 4</w:t>
      </w:r>
      <w:r w:rsidRPr="00D715D1">
        <w:rPr>
          <w:rFonts w:ascii="Arial" w:hAnsi="Arial" w:cs="Arial"/>
          <w:b/>
          <w:sz w:val="24"/>
          <w:szCs w:val="24"/>
        </w:rPr>
        <w:t xml:space="preserve">: </w:t>
      </w:r>
      <w:r w:rsidR="00902717" w:rsidRPr="00D715D1">
        <w:rPr>
          <w:rFonts w:ascii="Arial" w:hAnsi="Arial" w:cs="Arial"/>
          <w:b/>
          <w:sz w:val="24"/>
          <w:szCs w:val="24"/>
        </w:rPr>
        <w:t>Funnel plot for c</w:t>
      </w:r>
      <w:r w:rsidRPr="00D715D1">
        <w:rPr>
          <w:rFonts w:ascii="Arial" w:hAnsi="Arial" w:cs="Arial"/>
          <w:b/>
          <w:sz w:val="24"/>
          <w:szCs w:val="24"/>
        </w:rPr>
        <w:t>ardiovascular death.</w:t>
      </w:r>
      <w:r w:rsidR="00902717" w:rsidRPr="00D715D1">
        <w:rPr>
          <w:rFonts w:ascii="Arial" w:hAnsi="Arial" w:cs="Arial"/>
          <w:sz w:val="24"/>
          <w:szCs w:val="24"/>
        </w:rPr>
        <w:t xml:space="preserve"> Plotted are the hazard ratio on the x-axis versus the standard error of its natural logarithm on the y-axis. The triangle is centered on the pooled fixed effects estimate (vertical line) and extends to the corresponding confidence limits.</w:t>
      </w:r>
    </w:p>
    <w:p w14:paraId="41818305" w14:textId="1A40101A" w:rsidR="004B1281" w:rsidRPr="00D715D1" w:rsidRDefault="004346DF" w:rsidP="00626B56">
      <w:pPr>
        <w:keepNext/>
        <w:jc w:val="both"/>
        <w:rPr>
          <w:rFonts w:ascii="Arial" w:hAnsi="Arial" w:cs="Arial"/>
          <w:sz w:val="24"/>
          <w:szCs w:val="24"/>
        </w:rPr>
      </w:pPr>
      <w:r w:rsidRPr="00D715D1">
        <w:rPr>
          <w:rFonts w:ascii="Arial" w:hAnsi="Arial" w:cs="Arial"/>
          <w:noProof/>
          <w:sz w:val="24"/>
          <w:szCs w:val="24"/>
          <w:lang w:val="en-IN" w:eastAsia="en-IN"/>
        </w:rPr>
        <w:drawing>
          <wp:inline distT="0" distB="0" distL="0" distR="0" wp14:anchorId="21F37862" wp14:editId="733C53F7">
            <wp:extent cx="5343525" cy="4680008"/>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144" cy="4686681"/>
                    </a:xfrm>
                    <a:prstGeom prst="rect">
                      <a:avLst/>
                    </a:prstGeom>
                    <a:noFill/>
                    <a:ln>
                      <a:noFill/>
                    </a:ln>
                  </pic:spPr>
                </pic:pic>
              </a:graphicData>
            </a:graphic>
          </wp:inline>
        </w:drawing>
      </w:r>
    </w:p>
    <w:p w14:paraId="5CB963FF" w14:textId="68DAE821" w:rsidR="004B1281" w:rsidRPr="00D715D1" w:rsidRDefault="004B1281" w:rsidP="00626B56">
      <w:pPr>
        <w:pStyle w:val="Caption"/>
        <w:jc w:val="both"/>
        <w:rPr>
          <w:rFonts w:ascii="Arial" w:hAnsi="Arial" w:cs="Arial"/>
          <w:sz w:val="24"/>
          <w:szCs w:val="24"/>
        </w:rPr>
      </w:pPr>
      <w:r w:rsidRPr="00D715D1">
        <w:rPr>
          <w:rFonts w:ascii="Arial" w:hAnsi="Arial" w:cs="Arial"/>
          <w:b/>
          <w:sz w:val="24"/>
          <w:szCs w:val="24"/>
        </w:rPr>
        <w:t>Figure</w:t>
      </w:r>
      <w:r w:rsidR="006F13AE" w:rsidRPr="00D715D1">
        <w:rPr>
          <w:rFonts w:ascii="Arial" w:hAnsi="Arial" w:cs="Arial"/>
          <w:b/>
          <w:sz w:val="24"/>
          <w:szCs w:val="24"/>
        </w:rPr>
        <w:t xml:space="preserve"> 5</w:t>
      </w:r>
      <w:r w:rsidRPr="00D715D1">
        <w:rPr>
          <w:rFonts w:ascii="Arial" w:hAnsi="Arial" w:cs="Arial"/>
          <w:b/>
          <w:sz w:val="24"/>
          <w:szCs w:val="24"/>
        </w:rPr>
        <w:t xml:space="preserve">: </w:t>
      </w:r>
      <w:r w:rsidR="00902717" w:rsidRPr="00D715D1">
        <w:rPr>
          <w:rFonts w:ascii="Arial" w:hAnsi="Arial" w:cs="Arial"/>
          <w:b/>
          <w:sz w:val="24"/>
          <w:szCs w:val="24"/>
        </w:rPr>
        <w:t>Funnel pot for n</w:t>
      </w:r>
      <w:r w:rsidRPr="00D715D1">
        <w:rPr>
          <w:rFonts w:ascii="Arial" w:hAnsi="Arial" w:cs="Arial"/>
          <w:b/>
          <w:sz w:val="24"/>
          <w:szCs w:val="24"/>
        </w:rPr>
        <w:t>on-fatal myocardial infarction.</w:t>
      </w:r>
      <w:r w:rsidR="00902717" w:rsidRPr="00D715D1">
        <w:rPr>
          <w:rFonts w:ascii="Arial" w:hAnsi="Arial" w:cs="Arial"/>
          <w:sz w:val="24"/>
          <w:szCs w:val="24"/>
        </w:rPr>
        <w:t xml:space="preserve"> Plotted are the hazard ratio on the x-axis versus the standard error of its natural logarithm on the y-axis. The triangle is centered on the pooled fixed effects estimate (vertical line) and extends to the corresponding confidence limits.</w:t>
      </w:r>
    </w:p>
    <w:p w14:paraId="21BD0800" w14:textId="22F70A53" w:rsidR="004B1281" w:rsidRPr="00D715D1" w:rsidRDefault="00171724" w:rsidP="004B1281">
      <w:pPr>
        <w:keepNext/>
        <w:rPr>
          <w:rFonts w:ascii="Arial" w:hAnsi="Arial" w:cs="Arial"/>
          <w:sz w:val="24"/>
          <w:szCs w:val="24"/>
        </w:rPr>
      </w:pPr>
      <w:r w:rsidRPr="00D715D1">
        <w:rPr>
          <w:rFonts w:ascii="Arial" w:hAnsi="Arial" w:cs="Arial"/>
          <w:noProof/>
          <w:sz w:val="24"/>
          <w:szCs w:val="24"/>
          <w:lang w:val="en-IN" w:eastAsia="en-IN"/>
        </w:rPr>
        <w:drawing>
          <wp:inline distT="0" distB="0" distL="0" distR="0" wp14:anchorId="309877D4" wp14:editId="6F96E008">
            <wp:extent cx="5162550" cy="4589882"/>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0876" cy="4615066"/>
                    </a:xfrm>
                    <a:prstGeom prst="rect">
                      <a:avLst/>
                    </a:prstGeom>
                    <a:noFill/>
                    <a:ln>
                      <a:noFill/>
                    </a:ln>
                  </pic:spPr>
                </pic:pic>
              </a:graphicData>
            </a:graphic>
          </wp:inline>
        </w:drawing>
      </w:r>
    </w:p>
    <w:p w14:paraId="3C8CF896" w14:textId="488A18FD" w:rsidR="004B1281" w:rsidRPr="00D715D1" w:rsidRDefault="004B1281" w:rsidP="00626B56">
      <w:pPr>
        <w:pStyle w:val="Caption"/>
        <w:jc w:val="both"/>
        <w:rPr>
          <w:rFonts w:ascii="Arial" w:hAnsi="Arial" w:cs="Arial"/>
          <w:sz w:val="24"/>
          <w:szCs w:val="24"/>
        </w:rPr>
      </w:pPr>
      <w:r w:rsidRPr="00D715D1">
        <w:rPr>
          <w:rFonts w:ascii="Arial" w:hAnsi="Arial" w:cs="Arial"/>
          <w:b/>
          <w:sz w:val="24"/>
          <w:szCs w:val="24"/>
        </w:rPr>
        <w:t>Figure</w:t>
      </w:r>
      <w:r w:rsidR="006F13AE" w:rsidRPr="00D715D1">
        <w:rPr>
          <w:rFonts w:ascii="Arial" w:hAnsi="Arial" w:cs="Arial"/>
          <w:b/>
          <w:sz w:val="24"/>
          <w:szCs w:val="24"/>
        </w:rPr>
        <w:t xml:space="preserve"> 6</w:t>
      </w:r>
      <w:r w:rsidRPr="00D715D1">
        <w:rPr>
          <w:rFonts w:ascii="Arial" w:hAnsi="Arial" w:cs="Arial"/>
          <w:b/>
          <w:sz w:val="24"/>
          <w:szCs w:val="24"/>
        </w:rPr>
        <w:t xml:space="preserve">: </w:t>
      </w:r>
      <w:r w:rsidR="00902717" w:rsidRPr="00D715D1">
        <w:rPr>
          <w:rFonts w:ascii="Arial" w:hAnsi="Arial" w:cs="Arial"/>
          <w:b/>
          <w:sz w:val="24"/>
          <w:szCs w:val="24"/>
        </w:rPr>
        <w:t>Funnel plot for r</w:t>
      </w:r>
      <w:r w:rsidRPr="00D715D1">
        <w:rPr>
          <w:rFonts w:ascii="Arial" w:hAnsi="Arial" w:cs="Arial"/>
          <w:b/>
          <w:sz w:val="24"/>
          <w:szCs w:val="24"/>
        </w:rPr>
        <w:t>evascularization.</w:t>
      </w:r>
      <w:r w:rsidR="00902717" w:rsidRPr="00D715D1">
        <w:rPr>
          <w:rFonts w:ascii="Arial" w:hAnsi="Arial" w:cs="Arial"/>
          <w:sz w:val="24"/>
          <w:szCs w:val="24"/>
        </w:rPr>
        <w:t xml:space="preserve"> Plotted are the hazard ratio on the x-axis versus the standard error of its natural logarithm on the y-axis. The triangle is centered on the pooled fixed effects estimate (vertical line) and extends to the corresponding confidence limits.</w:t>
      </w:r>
    </w:p>
    <w:p w14:paraId="10ACC861" w14:textId="77777777" w:rsidR="004B1281" w:rsidRPr="00D715D1" w:rsidRDefault="004B1281" w:rsidP="004B1281">
      <w:pPr>
        <w:rPr>
          <w:rFonts w:ascii="Arial" w:hAnsi="Arial" w:cs="Arial"/>
          <w:sz w:val="24"/>
          <w:szCs w:val="24"/>
        </w:rPr>
      </w:pPr>
    </w:p>
    <w:p w14:paraId="0BC23656" w14:textId="36DE179E" w:rsidR="00F4281C" w:rsidRPr="00D715D1" w:rsidRDefault="00F4281C">
      <w:pPr>
        <w:rPr>
          <w:rFonts w:ascii="Arial" w:hAnsi="Arial" w:cs="Arial"/>
          <w:sz w:val="24"/>
          <w:szCs w:val="24"/>
        </w:rPr>
      </w:pPr>
      <w:r w:rsidRPr="00D715D1">
        <w:rPr>
          <w:rFonts w:ascii="Arial" w:hAnsi="Arial" w:cs="Arial"/>
          <w:sz w:val="24"/>
          <w:szCs w:val="24"/>
        </w:rPr>
        <w:br w:type="page"/>
      </w:r>
    </w:p>
    <w:p w14:paraId="41DBE264" w14:textId="13190C26" w:rsidR="006473BA" w:rsidRPr="00D715D1" w:rsidRDefault="0080336A" w:rsidP="006473BA">
      <w:pPr>
        <w:rPr>
          <w:rFonts w:ascii="Arial" w:hAnsi="Arial" w:cs="Arial"/>
          <w:b/>
          <w:sz w:val="24"/>
          <w:szCs w:val="24"/>
        </w:rPr>
      </w:pPr>
      <w:r w:rsidRPr="00D715D1">
        <w:rPr>
          <w:rFonts w:ascii="Arial" w:hAnsi="Arial" w:cs="Arial"/>
          <w:b/>
          <w:sz w:val="24"/>
          <w:szCs w:val="24"/>
        </w:rPr>
        <w:t>6. References</w:t>
      </w:r>
    </w:p>
    <w:p w14:paraId="42F3C421" w14:textId="4114B31B" w:rsidR="00035902" w:rsidRPr="00D715D1" w:rsidRDefault="00035902" w:rsidP="00626B56">
      <w:pPr>
        <w:jc w:val="both"/>
        <w:rPr>
          <w:rFonts w:ascii="Arial" w:hAnsi="Arial" w:cs="Arial"/>
          <w:noProof/>
          <w:sz w:val="24"/>
          <w:szCs w:val="24"/>
        </w:rPr>
      </w:pPr>
      <w:r w:rsidRPr="00D715D1">
        <w:rPr>
          <w:rFonts w:ascii="Arial" w:hAnsi="Arial" w:cs="Arial"/>
          <w:bCs/>
          <w:sz w:val="24"/>
          <w:szCs w:val="24"/>
        </w:rPr>
        <w:t xml:space="preserve">1. </w:t>
      </w:r>
      <w:r w:rsidRPr="00D715D1">
        <w:rPr>
          <w:rFonts w:ascii="Arial" w:hAnsi="Arial" w:cs="Arial"/>
          <w:noProof/>
          <w:sz w:val="24"/>
          <w:szCs w:val="24"/>
        </w:rPr>
        <w:t>Di Mario C, Mara S, Flavio A, Imad S, Antonio M, Anna P, et al. Single vs multivessel treatment during primary angioplasty: results of the multicentre randomised HEpacoat for cuLPrit or multivessel stenting for Acute Myocardial Infarction (HELP AMI) Study. International journal of cardiovascular interventions. 2004;6(3-4):128-33.</w:t>
      </w:r>
    </w:p>
    <w:p w14:paraId="5227EE25" w14:textId="47C153C3" w:rsidR="00035902" w:rsidRPr="00D715D1" w:rsidRDefault="00035902" w:rsidP="00626B56">
      <w:pPr>
        <w:jc w:val="both"/>
        <w:rPr>
          <w:rFonts w:ascii="Arial" w:hAnsi="Arial" w:cs="Arial"/>
          <w:noProof/>
          <w:sz w:val="24"/>
          <w:szCs w:val="24"/>
        </w:rPr>
      </w:pPr>
      <w:r w:rsidRPr="00D715D1">
        <w:rPr>
          <w:rFonts w:ascii="Arial" w:hAnsi="Arial" w:cs="Arial"/>
          <w:noProof/>
          <w:sz w:val="24"/>
          <w:szCs w:val="24"/>
        </w:rPr>
        <w:t>2. Politi L, Sgura F, Rossi R, Monopoli D, Guerri E, Leuzzi C, et al. A randomised trial of target-vessel versus multi-vessel revascularisation in ST-elevation myocardial infarction: major adverse cardiac events during long-term follow-up. Heart. 2010;96(9):662-7.</w:t>
      </w:r>
    </w:p>
    <w:p w14:paraId="5EB747D7" w14:textId="495A2517" w:rsidR="00035902" w:rsidRPr="00D715D1" w:rsidRDefault="00035902" w:rsidP="00626B56">
      <w:pPr>
        <w:jc w:val="both"/>
        <w:rPr>
          <w:rFonts w:ascii="Arial" w:hAnsi="Arial" w:cs="Arial"/>
          <w:noProof/>
          <w:sz w:val="24"/>
          <w:szCs w:val="24"/>
        </w:rPr>
      </w:pPr>
      <w:r w:rsidRPr="00D715D1">
        <w:rPr>
          <w:rFonts w:ascii="Arial" w:hAnsi="Arial" w:cs="Arial"/>
          <w:noProof/>
          <w:sz w:val="24"/>
          <w:szCs w:val="24"/>
        </w:rPr>
        <w:t>3. Ghani A, Dambrink JH, van 't Hof AW, Ottervanger JP, Gosselink AT, Hoorntje JC. Treatment of non-culprit lesions detected during primary PCI: long-term follow-up of a randomised clinical trial. Netherlands heart journal : monthly journal of the Netherlands Society of Cardiology and the Netherlands Heart Foundation. 2012;20(9):347-53.</w:t>
      </w:r>
    </w:p>
    <w:p w14:paraId="224DCC68" w14:textId="48213FE6" w:rsidR="00035902" w:rsidRPr="00D715D1" w:rsidRDefault="00035902" w:rsidP="00626B56">
      <w:pPr>
        <w:jc w:val="both"/>
        <w:rPr>
          <w:rFonts w:ascii="Arial" w:hAnsi="Arial" w:cs="Arial"/>
          <w:noProof/>
          <w:sz w:val="24"/>
          <w:szCs w:val="24"/>
        </w:rPr>
      </w:pPr>
      <w:r w:rsidRPr="00D715D1">
        <w:rPr>
          <w:rFonts w:ascii="Arial" w:hAnsi="Arial" w:cs="Arial"/>
          <w:bCs/>
          <w:sz w:val="24"/>
          <w:szCs w:val="24"/>
        </w:rPr>
        <w:t>4.</w:t>
      </w:r>
      <w:r w:rsidRPr="00D715D1">
        <w:rPr>
          <w:rFonts w:ascii="Arial" w:hAnsi="Arial" w:cs="Arial"/>
          <w:noProof/>
          <w:sz w:val="24"/>
          <w:szCs w:val="24"/>
        </w:rPr>
        <w:t xml:space="preserve"> Wald DS, Morris JK, Wald NJ, Chase AJ, Edwards RJ, Hughes LO, et al. Randomized trial of preventive angioplasty in myocardial infarction. N Engl J Med. 2013;369(12):1115-23.</w:t>
      </w:r>
    </w:p>
    <w:p w14:paraId="3E9D29E7" w14:textId="41347D7F" w:rsidR="00035902" w:rsidRPr="00D715D1" w:rsidRDefault="00035902" w:rsidP="00626B56">
      <w:pPr>
        <w:jc w:val="both"/>
        <w:rPr>
          <w:rFonts w:ascii="Arial" w:hAnsi="Arial" w:cs="Arial"/>
          <w:noProof/>
          <w:sz w:val="24"/>
          <w:szCs w:val="24"/>
          <w:lang w:val="de-DE"/>
        </w:rPr>
      </w:pPr>
      <w:r w:rsidRPr="00D715D1">
        <w:rPr>
          <w:rFonts w:ascii="Arial" w:hAnsi="Arial" w:cs="Arial"/>
          <w:noProof/>
          <w:sz w:val="24"/>
          <w:szCs w:val="24"/>
        </w:rPr>
        <w:t xml:space="preserve">5. Gershlick AH, Khan JN, Kelly DJ, Greenwood JP, Sasikaran T, Curzen N, et al. Randomized trial of complete versus lesion-only revascularization in patients undergoing primary percutaneous coronary intervention for STEMI and multivessel disease: the CvLPRIT trial. </w:t>
      </w:r>
      <w:r w:rsidRPr="00D715D1">
        <w:rPr>
          <w:rFonts w:ascii="Arial" w:hAnsi="Arial" w:cs="Arial"/>
          <w:noProof/>
          <w:sz w:val="24"/>
          <w:szCs w:val="24"/>
          <w:lang w:val="de-DE"/>
        </w:rPr>
        <w:t>J Am Coll Cardiol. 2015;65(10):963-72.</w:t>
      </w:r>
    </w:p>
    <w:p w14:paraId="15BF5432" w14:textId="4598DFA8" w:rsidR="00035902" w:rsidRPr="00D715D1" w:rsidRDefault="00035902" w:rsidP="00626B56">
      <w:pPr>
        <w:jc w:val="both"/>
        <w:rPr>
          <w:rFonts w:ascii="Arial" w:hAnsi="Arial" w:cs="Arial"/>
          <w:noProof/>
          <w:sz w:val="24"/>
          <w:szCs w:val="24"/>
        </w:rPr>
      </w:pPr>
      <w:r w:rsidRPr="00D715D1">
        <w:rPr>
          <w:rFonts w:ascii="Arial" w:hAnsi="Arial" w:cs="Arial"/>
          <w:noProof/>
          <w:sz w:val="24"/>
          <w:szCs w:val="24"/>
          <w:lang w:val="de-DE"/>
        </w:rPr>
        <w:t xml:space="preserve">6. Engstrom T, Kelbaek H, Helqvist S, Hofsten DE, Klovgaard L, Holmvang L, et al. </w:t>
      </w:r>
      <w:r w:rsidRPr="00D715D1">
        <w:rPr>
          <w:rFonts w:ascii="Arial" w:hAnsi="Arial" w:cs="Arial"/>
          <w:noProof/>
          <w:sz w:val="24"/>
          <w:szCs w:val="24"/>
        </w:rPr>
        <w:t>Complete revascularisation versus treatment of the culprit lesion only in patients with ST-segment elevation myocardial infarction and multivessel disease (DANAMI-3-PRIMULTI): an open-label, randomised controlled trial. Lancet. 2015;386(9994):665-71.</w:t>
      </w:r>
    </w:p>
    <w:p w14:paraId="14C91C28" w14:textId="3E6ECD30" w:rsidR="00035902" w:rsidRPr="00D715D1" w:rsidRDefault="00035902" w:rsidP="00626B56">
      <w:pPr>
        <w:jc w:val="both"/>
        <w:rPr>
          <w:rFonts w:ascii="Arial" w:hAnsi="Arial" w:cs="Arial"/>
          <w:noProof/>
          <w:sz w:val="24"/>
          <w:szCs w:val="24"/>
        </w:rPr>
      </w:pPr>
      <w:r w:rsidRPr="00D715D1">
        <w:rPr>
          <w:rFonts w:ascii="Arial" w:hAnsi="Arial" w:cs="Arial"/>
          <w:noProof/>
          <w:sz w:val="24"/>
          <w:szCs w:val="24"/>
        </w:rPr>
        <w:t>7. Hamza M, Mahmoud N, Elgendy IY. A Randomized Trial of Complete Versus Culprit-Only Revascularization During Primary Percutaneous Coronary Intervention in Diabetic Patients With Acute ST Elevation Myocardial Infarction and Multi Vessel Disease. J Interv Cardiol. 2016;29(3):241-7.</w:t>
      </w:r>
    </w:p>
    <w:p w14:paraId="3BC26EB3" w14:textId="58946660" w:rsidR="00035902" w:rsidRPr="00D715D1" w:rsidRDefault="00035902" w:rsidP="00626B56">
      <w:pPr>
        <w:jc w:val="both"/>
        <w:rPr>
          <w:rFonts w:ascii="Arial" w:hAnsi="Arial" w:cs="Arial"/>
          <w:noProof/>
          <w:sz w:val="24"/>
          <w:szCs w:val="24"/>
        </w:rPr>
      </w:pPr>
      <w:r w:rsidRPr="00D715D1">
        <w:rPr>
          <w:rFonts w:ascii="Arial" w:hAnsi="Arial" w:cs="Arial"/>
          <w:noProof/>
          <w:sz w:val="24"/>
          <w:szCs w:val="24"/>
        </w:rPr>
        <w:t>8. Smits PC, Abdel-Wahab M, Neumann FJ, Boxma-de Klerk BM, Lunde K, Schotborgh CE, et al. Fractional Flow Reserve-Guided Multivessel Angioplasty in Myocardial Infarction. N Engl J Med. 2017;376(13):1234-44.</w:t>
      </w:r>
    </w:p>
    <w:p w14:paraId="5028574D" w14:textId="27281E38" w:rsidR="00035902" w:rsidRPr="00D715D1" w:rsidRDefault="00035902" w:rsidP="00626B56">
      <w:pPr>
        <w:jc w:val="both"/>
        <w:rPr>
          <w:rFonts w:ascii="Arial" w:hAnsi="Arial" w:cs="Arial"/>
          <w:bCs/>
          <w:sz w:val="24"/>
          <w:szCs w:val="24"/>
        </w:rPr>
      </w:pPr>
      <w:r w:rsidRPr="00D715D1">
        <w:rPr>
          <w:rFonts w:ascii="Arial" w:hAnsi="Arial" w:cs="Arial"/>
          <w:noProof/>
          <w:sz w:val="24"/>
          <w:szCs w:val="24"/>
          <w:lang w:val="de-DE"/>
        </w:rPr>
        <w:t xml:space="preserve">9. Mehta SR, Wood DA, Storey RF, Mehran R, Bainey KR, Nguyen H, et al. </w:t>
      </w:r>
      <w:r w:rsidRPr="00D715D1">
        <w:rPr>
          <w:rFonts w:ascii="Arial" w:hAnsi="Arial" w:cs="Arial"/>
          <w:noProof/>
          <w:sz w:val="24"/>
          <w:szCs w:val="24"/>
        </w:rPr>
        <w:t>Complete Revascularization with Multivessel PCI for Myocardial Infarction. N Engl J Med. 2019.</w:t>
      </w:r>
    </w:p>
    <w:p w14:paraId="1E3E2304" w14:textId="76689E68" w:rsidR="006473BA" w:rsidRPr="00D715D1" w:rsidRDefault="006473BA" w:rsidP="007A4941">
      <w:pPr>
        <w:pStyle w:val="EndNoteBibliography"/>
        <w:rPr>
          <w:rFonts w:ascii="Arial" w:hAnsi="Arial" w:cs="Arial"/>
        </w:rPr>
      </w:pPr>
    </w:p>
    <w:p w14:paraId="0A8775F1" w14:textId="77777777" w:rsidR="00D715D1" w:rsidRPr="00D715D1" w:rsidRDefault="00D715D1">
      <w:pPr>
        <w:pStyle w:val="EndNoteBibliography"/>
        <w:rPr>
          <w:rFonts w:ascii="Arial" w:hAnsi="Arial" w:cs="Arial"/>
        </w:rPr>
      </w:pPr>
    </w:p>
    <w:sectPr w:rsidR="00D715D1" w:rsidRPr="00D715D1" w:rsidSect="006E53B2">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B26F" w14:textId="77777777" w:rsidR="00715B0D" w:rsidRDefault="00715B0D" w:rsidP="0090517B">
      <w:pPr>
        <w:spacing w:after="0" w:line="240" w:lineRule="auto"/>
      </w:pPr>
      <w:r>
        <w:separator/>
      </w:r>
    </w:p>
  </w:endnote>
  <w:endnote w:type="continuationSeparator" w:id="0">
    <w:p w14:paraId="3DFBCBE4" w14:textId="77777777" w:rsidR="00715B0D" w:rsidRDefault="00715B0D" w:rsidP="0090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TNEJMQuadraat">
    <w:altName w:val="Yu Gothic"/>
    <w:panose1 w:val="00000000000000000000"/>
    <w:charset w:val="80"/>
    <w:family w:val="roman"/>
    <w:notTrueType/>
    <w:pitch w:val="default"/>
    <w:sig w:usb0="00000001" w:usb1="08070000" w:usb2="00000010" w:usb3="00000000" w:csb0="00020000"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1A3E0" w14:textId="77777777" w:rsidR="00715B0D" w:rsidRDefault="00715B0D" w:rsidP="0090517B">
      <w:pPr>
        <w:spacing w:after="0" w:line="240" w:lineRule="auto"/>
      </w:pPr>
      <w:r>
        <w:separator/>
      </w:r>
    </w:p>
  </w:footnote>
  <w:footnote w:type="continuationSeparator" w:id="0">
    <w:p w14:paraId="6EC45BA0" w14:textId="77777777" w:rsidR="00715B0D" w:rsidRDefault="00715B0D" w:rsidP="00905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5A46"/>
    <w:multiLevelType w:val="hybridMultilevel"/>
    <w:tmpl w:val="FC4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06330"/>
    <w:multiLevelType w:val="hybridMultilevel"/>
    <w:tmpl w:val="B98A7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55CBE"/>
    <w:multiLevelType w:val="hybridMultilevel"/>
    <w:tmpl w:val="17104702"/>
    <w:lvl w:ilvl="0" w:tplc="0409000F">
      <w:start w:val="1"/>
      <w:numFmt w:val="decimal"/>
      <w:lvlText w:val="%1."/>
      <w:lvlJc w:val="left"/>
      <w:pPr>
        <w:tabs>
          <w:tab w:val="num" w:pos="720"/>
        </w:tabs>
        <w:ind w:left="720" w:hanging="360"/>
      </w:pPr>
      <w:rPr>
        <w:rFonts w:hint="default"/>
      </w:rPr>
    </w:lvl>
    <w:lvl w:ilvl="1" w:tplc="8E22454A">
      <w:start w:val="1"/>
      <w:numFmt w:val="decimal"/>
      <w:lvlText w:val="%2."/>
      <w:lvlJc w:val="left"/>
      <w:pPr>
        <w:ind w:left="720" w:hanging="360"/>
      </w:pPr>
      <w:rPr>
        <w:rFonts w:hint="default"/>
        <w:b w:val="0"/>
      </w:rPr>
    </w:lvl>
    <w:lvl w:ilvl="2" w:tplc="BD04E034">
      <w:start w:val="1"/>
      <w:numFmt w:val="upperLetter"/>
      <w:lvlText w:val="%3."/>
      <w:lvlJc w:val="left"/>
      <w:pPr>
        <w:ind w:left="1620" w:hanging="360"/>
      </w:pPr>
      <w:rPr>
        <w:rFonts w:hint="default"/>
        <w:b/>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1&lt;/HyperlinksVisible&gt;&lt;EnableBibliographyCategories&gt;0&lt;/EnableBibliographyCategories&gt;&lt;/ENLayout&gt;"/>
    <w:docVar w:name="EN.Libraries" w:val="&lt;Libraries&gt;&lt;item db-id=&quot;d02a5svf8xx5rnef5dtppetw2dd0fat9p55d&quot;&gt;My EndNote Library&lt;record-ids&gt;&lt;item&gt;1&lt;/item&gt;&lt;item&gt;8&lt;/item&gt;&lt;/record-ids&gt;&lt;/item&gt;&lt;/Libraries&gt;"/>
  </w:docVars>
  <w:rsids>
    <w:rsidRoot w:val="00EE4A64"/>
    <w:rsid w:val="00033AF3"/>
    <w:rsid w:val="00035902"/>
    <w:rsid w:val="000378F5"/>
    <w:rsid w:val="000460D7"/>
    <w:rsid w:val="0008569A"/>
    <w:rsid w:val="000B4DD9"/>
    <w:rsid w:val="000D7C2C"/>
    <w:rsid w:val="000F2E82"/>
    <w:rsid w:val="000F64C2"/>
    <w:rsid w:val="001316D6"/>
    <w:rsid w:val="001409B1"/>
    <w:rsid w:val="001567CD"/>
    <w:rsid w:val="00157F9A"/>
    <w:rsid w:val="00171724"/>
    <w:rsid w:val="001A197D"/>
    <w:rsid w:val="001A30C0"/>
    <w:rsid w:val="001A7B83"/>
    <w:rsid w:val="001C55DD"/>
    <w:rsid w:val="001E0543"/>
    <w:rsid w:val="001E567E"/>
    <w:rsid w:val="001F1C4B"/>
    <w:rsid w:val="00201FAB"/>
    <w:rsid w:val="002208B7"/>
    <w:rsid w:val="002227AA"/>
    <w:rsid w:val="00225110"/>
    <w:rsid w:val="0022616F"/>
    <w:rsid w:val="00244338"/>
    <w:rsid w:val="00247E66"/>
    <w:rsid w:val="002758C1"/>
    <w:rsid w:val="0029394C"/>
    <w:rsid w:val="002A4C17"/>
    <w:rsid w:val="002B50B9"/>
    <w:rsid w:val="002C250F"/>
    <w:rsid w:val="002E285D"/>
    <w:rsid w:val="002E40AF"/>
    <w:rsid w:val="002E501B"/>
    <w:rsid w:val="002F11AE"/>
    <w:rsid w:val="00335BDC"/>
    <w:rsid w:val="003D0A6B"/>
    <w:rsid w:val="003D6673"/>
    <w:rsid w:val="003E3BFA"/>
    <w:rsid w:val="00405492"/>
    <w:rsid w:val="00410CCD"/>
    <w:rsid w:val="004260CD"/>
    <w:rsid w:val="004346DF"/>
    <w:rsid w:val="004614F7"/>
    <w:rsid w:val="00484A6E"/>
    <w:rsid w:val="004A4DC8"/>
    <w:rsid w:val="004B05A9"/>
    <w:rsid w:val="004B1281"/>
    <w:rsid w:val="004E1701"/>
    <w:rsid w:val="00535AB5"/>
    <w:rsid w:val="005619ED"/>
    <w:rsid w:val="005A28D3"/>
    <w:rsid w:val="005B3B68"/>
    <w:rsid w:val="005C24A6"/>
    <w:rsid w:val="005C31AA"/>
    <w:rsid w:val="005C472E"/>
    <w:rsid w:val="005D6FB9"/>
    <w:rsid w:val="005F34CE"/>
    <w:rsid w:val="00604679"/>
    <w:rsid w:val="00626B56"/>
    <w:rsid w:val="006473BA"/>
    <w:rsid w:val="006508D9"/>
    <w:rsid w:val="006521E3"/>
    <w:rsid w:val="00657160"/>
    <w:rsid w:val="00660471"/>
    <w:rsid w:val="006862F7"/>
    <w:rsid w:val="006A5840"/>
    <w:rsid w:val="006B1840"/>
    <w:rsid w:val="006B2C10"/>
    <w:rsid w:val="006B669C"/>
    <w:rsid w:val="006D1E7E"/>
    <w:rsid w:val="006D5F2B"/>
    <w:rsid w:val="006E53B2"/>
    <w:rsid w:val="006F0F9C"/>
    <w:rsid w:val="006F13AE"/>
    <w:rsid w:val="0070172A"/>
    <w:rsid w:val="00715B0D"/>
    <w:rsid w:val="00717A10"/>
    <w:rsid w:val="0074750E"/>
    <w:rsid w:val="007643A5"/>
    <w:rsid w:val="0076451F"/>
    <w:rsid w:val="00765864"/>
    <w:rsid w:val="007A4941"/>
    <w:rsid w:val="007C1AEF"/>
    <w:rsid w:val="007D28F3"/>
    <w:rsid w:val="007E4EBC"/>
    <w:rsid w:val="0080336A"/>
    <w:rsid w:val="00816D8C"/>
    <w:rsid w:val="00844D1B"/>
    <w:rsid w:val="00881288"/>
    <w:rsid w:val="008B3C72"/>
    <w:rsid w:val="008D6286"/>
    <w:rsid w:val="00902717"/>
    <w:rsid w:val="0090517B"/>
    <w:rsid w:val="009200B6"/>
    <w:rsid w:val="009334FE"/>
    <w:rsid w:val="00946A8C"/>
    <w:rsid w:val="00965EBF"/>
    <w:rsid w:val="00992FD2"/>
    <w:rsid w:val="009E1DCB"/>
    <w:rsid w:val="009E4008"/>
    <w:rsid w:val="00A451D7"/>
    <w:rsid w:val="00A602BC"/>
    <w:rsid w:val="00A721EA"/>
    <w:rsid w:val="00AD2D4F"/>
    <w:rsid w:val="00B33600"/>
    <w:rsid w:val="00B56C29"/>
    <w:rsid w:val="00BA3E2C"/>
    <w:rsid w:val="00BA4FD5"/>
    <w:rsid w:val="00BA7439"/>
    <w:rsid w:val="00BB199E"/>
    <w:rsid w:val="00BF7F87"/>
    <w:rsid w:val="00C16FE8"/>
    <w:rsid w:val="00C27C8A"/>
    <w:rsid w:val="00C4581D"/>
    <w:rsid w:val="00C45BC9"/>
    <w:rsid w:val="00C466B6"/>
    <w:rsid w:val="00C55581"/>
    <w:rsid w:val="00C66E8B"/>
    <w:rsid w:val="00C67119"/>
    <w:rsid w:val="00D06441"/>
    <w:rsid w:val="00D32F47"/>
    <w:rsid w:val="00D45322"/>
    <w:rsid w:val="00D50BB0"/>
    <w:rsid w:val="00D70ECF"/>
    <w:rsid w:val="00D715D1"/>
    <w:rsid w:val="00D73B7A"/>
    <w:rsid w:val="00D9281F"/>
    <w:rsid w:val="00DC7CC8"/>
    <w:rsid w:val="00E21A8A"/>
    <w:rsid w:val="00E67BF8"/>
    <w:rsid w:val="00E72351"/>
    <w:rsid w:val="00E727E1"/>
    <w:rsid w:val="00E9561C"/>
    <w:rsid w:val="00EC3108"/>
    <w:rsid w:val="00ED5146"/>
    <w:rsid w:val="00EE4A64"/>
    <w:rsid w:val="00EF466A"/>
    <w:rsid w:val="00F4281C"/>
    <w:rsid w:val="00F87B9E"/>
    <w:rsid w:val="00F90A9D"/>
    <w:rsid w:val="00FB60BD"/>
    <w:rsid w:val="00FC1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C2F7"/>
  <w15:chartTrackingRefBased/>
  <w15:docId w15:val="{186A08B0-5EBD-40AF-82FB-02AC6C46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Zchn"/>
    <w:rsid w:val="006473BA"/>
    <w:pPr>
      <w:spacing w:after="0" w:line="240" w:lineRule="auto"/>
    </w:pPr>
    <w:rPr>
      <w:rFonts w:ascii="Times New Roman" w:eastAsia="Times New Roman" w:hAnsi="Times New Roman" w:cs="Times New Roman"/>
      <w:noProof/>
      <w:sz w:val="24"/>
      <w:szCs w:val="24"/>
      <w:lang w:val="nl-NL" w:eastAsia="nl-NL"/>
    </w:rPr>
  </w:style>
  <w:style w:type="character" w:customStyle="1" w:styleId="EndNoteBibliographyZchn">
    <w:name w:val="EndNote Bibliography Zchn"/>
    <w:basedOn w:val="DefaultParagraphFont"/>
    <w:link w:val="EndNoteBibliography"/>
    <w:rsid w:val="006473BA"/>
    <w:rPr>
      <w:rFonts w:ascii="Times New Roman" w:eastAsia="Times New Roman" w:hAnsi="Times New Roman" w:cs="Times New Roman"/>
      <w:noProof/>
      <w:sz w:val="24"/>
      <w:szCs w:val="24"/>
      <w:lang w:val="nl-NL" w:eastAsia="nl-NL"/>
    </w:rPr>
  </w:style>
  <w:style w:type="paragraph" w:customStyle="1" w:styleId="EndNoteBibliographyTitle">
    <w:name w:val="EndNote Bibliography Title"/>
    <w:basedOn w:val="Normal"/>
    <w:link w:val="EndNoteBibliographyTitleZchn"/>
    <w:rsid w:val="004A4DC8"/>
    <w:pPr>
      <w:spacing w:after="0"/>
      <w:jc w:val="center"/>
    </w:pPr>
    <w:rPr>
      <w:rFonts w:ascii="Times New Roman" w:hAnsi="Times New Roman" w:cs="Times New Roman"/>
      <w:noProof/>
      <w:sz w:val="24"/>
    </w:rPr>
  </w:style>
  <w:style w:type="character" w:customStyle="1" w:styleId="EndNoteBibliographyTitleZchn">
    <w:name w:val="EndNote Bibliography Title Zchn"/>
    <w:basedOn w:val="DefaultParagraphFont"/>
    <w:link w:val="EndNoteBibliographyTitle"/>
    <w:rsid w:val="004A4DC8"/>
    <w:rPr>
      <w:rFonts w:ascii="Times New Roman" w:hAnsi="Times New Roman" w:cs="Times New Roman"/>
      <w:noProof/>
      <w:sz w:val="24"/>
      <w:lang w:val="en-US"/>
    </w:rPr>
  </w:style>
  <w:style w:type="paragraph" w:styleId="ListParagraph">
    <w:name w:val="List Paragraph"/>
    <w:basedOn w:val="Normal"/>
    <w:uiPriority w:val="34"/>
    <w:qFormat/>
    <w:rsid w:val="002E501B"/>
    <w:pPr>
      <w:spacing w:after="200" w:line="276" w:lineRule="auto"/>
      <w:ind w:left="720"/>
      <w:contextualSpacing/>
    </w:pPr>
    <w:rPr>
      <w:lang w:val="en-CA"/>
    </w:rPr>
  </w:style>
  <w:style w:type="paragraph" w:customStyle="1" w:styleId="xmsonormal">
    <w:name w:val="x_msonormal"/>
    <w:basedOn w:val="Normal"/>
    <w:rsid w:val="00C16FE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C1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E8"/>
    <w:rPr>
      <w:rFonts w:ascii="Segoe UI" w:hAnsi="Segoe UI" w:cs="Segoe UI"/>
      <w:sz w:val="18"/>
      <w:szCs w:val="18"/>
      <w:lang w:val="en-US"/>
    </w:rPr>
  </w:style>
  <w:style w:type="paragraph" w:styleId="Caption">
    <w:name w:val="caption"/>
    <w:basedOn w:val="Normal"/>
    <w:next w:val="Normal"/>
    <w:uiPriority w:val="35"/>
    <w:unhideWhenUsed/>
    <w:qFormat/>
    <w:rsid w:val="00FC1D30"/>
    <w:pPr>
      <w:spacing w:after="200" w:line="240" w:lineRule="auto"/>
    </w:pPr>
    <w:rPr>
      <w:i/>
      <w:iCs/>
      <w:szCs w:val="18"/>
    </w:rPr>
  </w:style>
  <w:style w:type="character" w:styleId="CommentReference">
    <w:name w:val="annotation reference"/>
    <w:basedOn w:val="DefaultParagraphFont"/>
    <w:uiPriority w:val="99"/>
    <w:semiHidden/>
    <w:unhideWhenUsed/>
    <w:rsid w:val="00E9561C"/>
    <w:rPr>
      <w:sz w:val="16"/>
      <w:szCs w:val="16"/>
    </w:rPr>
  </w:style>
  <w:style w:type="paragraph" w:styleId="CommentText">
    <w:name w:val="annotation text"/>
    <w:basedOn w:val="Normal"/>
    <w:link w:val="CommentTextChar"/>
    <w:uiPriority w:val="99"/>
    <w:semiHidden/>
    <w:unhideWhenUsed/>
    <w:rsid w:val="00E9561C"/>
    <w:pPr>
      <w:spacing w:line="240" w:lineRule="auto"/>
    </w:pPr>
    <w:rPr>
      <w:sz w:val="20"/>
      <w:szCs w:val="20"/>
    </w:rPr>
  </w:style>
  <w:style w:type="character" w:customStyle="1" w:styleId="CommentTextChar">
    <w:name w:val="Comment Text Char"/>
    <w:basedOn w:val="DefaultParagraphFont"/>
    <w:link w:val="CommentText"/>
    <w:uiPriority w:val="99"/>
    <w:semiHidden/>
    <w:rsid w:val="00E9561C"/>
    <w:rPr>
      <w:sz w:val="20"/>
      <w:szCs w:val="20"/>
      <w:lang w:val="en-US"/>
    </w:rPr>
  </w:style>
  <w:style w:type="paragraph" w:styleId="CommentSubject">
    <w:name w:val="annotation subject"/>
    <w:basedOn w:val="CommentText"/>
    <w:next w:val="CommentText"/>
    <w:link w:val="CommentSubjectChar"/>
    <w:uiPriority w:val="99"/>
    <w:semiHidden/>
    <w:unhideWhenUsed/>
    <w:rsid w:val="00E9561C"/>
    <w:rPr>
      <w:b/>
      <w:bCs/>
    </w:rPr>
  </w:style>
  <w:style w:type="character" w:customStyle="1" w:styleId="CommentSubjectChar">
    <w:name w:val="Comment Subject Char"/>
    <w:basedOn w:val="CommentTextChar"/>
    <w:link w:val="CommentSubject"/>
    <w:uiPriority w:val="99"/>
    <w:semiHidden/>
    <w:rsid w:val="00E9561C"/>
    <w:rPr>
      <w:b/>
      <w:bCs/>
      <w:sz w:val="20"/>
      <w:szCs w:val="20"/>
      <w:lang w:val="en-US"/>
    </w:rPr>
  </w:style>
  <w:style w:type="paragraph" w:styleId="Header">
    <w:name w:val="header"/>
    <w:basedOn w:val="Normal"/>
    <w:link w:val="HeaderChar"/>
    <w:uiPriority w:val="99"/>
    <w:unhideWhenUsed/>
    <w:rsid w:val="009051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517B"/>
    <w:rPr>
      <w:lang w:val="en-US"/>
    </w:rPr>
  </w:style>
  <w:style w:type="paragraph" w:styleId="Footer">
    <w:name w:val="footer"/>
    <w:basedOn w:val="Normal"/>
    <w:link w:val="FooterChar"/>
    <w:uiPriority w:val="99"/>
    <w:unhideWhenUsed/>
    <w:rsid w:val="009051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51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4143</Words>
  <Characters>23620</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Hans-Josef Feistritzer</dc:creator>
  <cp:keywords/>
  <dc:description/>
  <cp:lastModifiedBy>Lavanya M.</cp:lastModifiedBy>
  <cp:revision>217</cp:revision>
  <dcterms:created xsi:type="dcterms:W3CDTF">2019-09-06T09:20:00Z</dcterms:created>
  <dcterms:modified xsi:type="dcterms:W3CDTF">2020-03-25T02:48:00Z</dcterms:modified>
</cp:coreProperties>
</file>