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D3BB2" w14:textId="77777777" w:rsidR="003B6E9D" w:rsidRPr="00CC4109" w:rsidRDefault="003B6E9D" w:rsidP="003B6E9D">
      <w:pPr>
        <w:widowControl w:val="0"/>
        <w:autoSpaceDE w:val="0"/>
        <w:autoSpaceDN w:val="0"/>
        <w:adjustRightInd w:val="0"/>
        <w:spacing w:after="0" w:line="240" w:lineRule="auto"/>
        <w:rPr>
          <w:rFonts w:ascii="Arial" w:hAnsi="Arial" w:cs="Arial"/>
          <w:bCs/>
          <w:sz w:val="28"/>
          <w:szCs w:val="28"/>
          <w:lang w:val="en-US"/>
        </w:rPr>
      </w:pPr>
      <w:r w:rsidRPr="00CC4109">
        <w:rPr>
          <w:rFonts w:ascii="Arial" w:hAnsi="Arial" w:cs="Arial"/>
          <w:b/>
          <w:sz w:val="28"/>
          <w:szCs w:val="28"/>
          <w:lang w:val="en-US"/>
        </w:rPr>
        <w:t>Supplemental file</w:t>
      </w:r>
      <w:r w:rsidRPr="00CC4109">
        <w:rPr>
          <w:rFonts w:ascii="Arial" w:hAnsi="Arial" w:cs="Arial"/>
          <w:sz w:val="28"/>
          <w:szCs w:val="28"/>
          <w:lang w:val="en-US"/>
        </w:rPr>
        <w:t xml:space="preserve">  “</w:t>
      </w:r>
      <w:r w:rsidRPr="00CC4109">
        <w:rPr>
          <w:rFonts w:ascii="Arial" w:hAnsi="Arial" w:cs="Arial"/>
          <w:bCs/>
          <w:sz w:val="28"/>
          <w:szCs w:val="28"/>
          <w:lang w:val="en-US"/>
        </w:rPr>
        <w:t>Growth differentiation factor 15 predicts poor prognosis in heart failure patients with anemia-results from RED-HF”</w:t>
      </w:r>
    </w:p>
    <w:p w14:paraId="0387F7C1" w14:textId="77777777" w:rsidR="003B6E9D" w:rsidRPr="00CC4109" w:rsidRDefault="003B6E9D" w:rsidP="003B6E9D">
      <w:pPr>
        <w:widowControl w:val="0"/>
        <w:autoSpaceDE w:val="0"/>
        <w:autoSpaceDN w:val="0"/>
        <w:adjustRightInd w:val="0"/>
        <w:spacing w:after="0" w:line="240" w:lineRule="auto"/>
        <w:rPr>
          <w:rFonts w:ascii="Arial" w:hAnsi="Arial" w:cs="Arial"/>
          <w:bCs/>
          <w:sz w:val="28"/>
          <w:szCs w:val="28"/>
          <w:lang w:val="en-US"/>
        </w:rPr>
      </w:pPr>
    </w:p>
    <w:p w14:paraId="123863A9" w14:textId="77777777" w:rsidR="003B6E9D" w:rsidRPr="00CC4109" w:rsidRDefault="003B6E9D" w:rsidP="003B6E9D">
      <w:pPr>
        <w:widowControl w:val="0"/>
        <w:rPr>
          <w:rFonts w:ascii="Arial" w:hAnsi="Arial" w:cs="Arial"/>
          <w:sz w:val="28"/>
          <w:szCs w:val="28"/>
          <w:lang w:val="en-US" w:eastAsia="zh-CN"/>
        </w:rPr>
      </w:pPr>
      <w:r w:rsidRPr="00CC4109">
        <w:rPr>
          <w:rFonts w:ascii="Arial" w:hAnsi="Arial" w:cs="Arial"/>
          <w:sz w:val="28"/>
          <w:szCs w:val="28"/>
          <w:lang w:val="en-US" w:eastAsia="zh-CN"/>
        </w:rPr>
        <w:t>Ueland et al.</w:t>
      </w:r>
    </w:p>
    <w:p w14:paraId="1853F4E2" w14:textId="67E72A50" w:rsidR="003B6E9D" w:rsidRPr="00CC4109" w:rsidRDefault="003B6E9D" w:rsidP="003B6E9D">
      <w:pPr>
        <w:pStyle w:val="Caption"/>
        <w:widowControl w:val="0"/>
        <w:spacing w:after="0" w:line="276" w:lineRule="auto"/>
        <w:jc w:val="left"/>
        <w:rPr>
          <w:rFonts w:ascii="Arial" w:hAnsi="Arial" w:cs="Arial"/>
          <w:color w:val="auto"/>
          <w:sz w:val="20"/>
          <w:szCs w:val="20"/>
        </w:rPr>
      </w:pPr>
    </w:p>
    <w:p w14:paraId="2A4F29B0" w14:textId="2DDA6959" w:rsidR="00DC507C" w:rsidRPr="00CC4109" w:rsidRDefault="00DC507C" w:rsidP="00DC507C">
      <w:pPr>
        <w:rPr>
          <w:b/>
          <w:lang w:val="en-US" w:eastAsia="zh-CN"/>
        </w:rPr>
      </w:pPr>
      <w:r w:rsidRPr="00CC4109">
        <w:rPr>
          <w:b/>
          <w:lang w:val="en-US" w:eastAsia="zh-CN"/>
        </w:rPr>
        <w:t>Methods</w:t>
      </w:r>
    </w:p>
    <w:p w14:paraId="2F083C5F" w14:textId="1A293B57" w:rsidR="00DC507C" w:rsidRPr="00CC4109" w:rsidRDefault="00DC507C" w:rsidP="00DC507C">
      <w:pPr>
        <w:rPr>
          <w:b/>
          <w:lang w:val="en-US" w:eastAsia="zh-CN"/>
        </w:rPr>
      </w:pPr>
      <w:r w:rsidRPr="00CC4109">
        <w:rPr>
          <w:b/>
          <w:lang w:val="en-US" w:eastAsia="zh-CN"/>
        </w:rPr>
        <w:t>Statistics</w:t>
      </w:r>
    </w:p>
    <w:p w14:paraId="38D01F8C" w14:textId="279CECD7" w:rsidR="00DC507C" w:rsidRPr="00CC4109" w:rsidRDefault="00DC507C" w:rsidP="00DC507C">
      <w:pPr>
        <w:shd w:val="clear" w:color="auto" w:fill="FFFFFF"/>
        <w:spacing w:after="0" w:line="480" w:lineRule="auto"/>
        <w:textAlignment w:val="baseline"/>
        <w:outlineLvl w:val="2"/>
        <w:rPr>
          <w:rFonts w:ascii="Times New Roman" w:hAnsi="Times New Roman" w:cs="Times New Roman"/>
          <w:sz w:val="24"/>
          <w:szCs w:val="24"/>
          <w:lang w:val="en-US" w:eastAsia="nb-NO"/>
        </w:rPr>
      </w:pPr>
      <w:r w:rsidRPr="00CC4109">
        <w:rPr>
          <w:rFonts w:ascii="Times New Roman" w:hAnsi="Times New Roman" w:cs="Times New Roman"/>
          <w:sz w:val="24"/>
          <w:szCs w:val="24"/>
          <w:lang w:val="en-US" w:eastAsia="nb-NO"/>
        </w:rPr>
        <w:t xml:space="preserve">Trends across tertiles of GDF-15 were tested using Kruskal-Wallis H test, one-way ANOVA or chi-square depending on distribution and variable type (i.e. categorical or continuous). For comparing treatment effects on the GDF-15, the Mann-Whitney U test was used on change values while Wilcoxon matched pairs test was used to assess longitudinal changes within groups. Stepwise linear regression was used to identify the most important predictors of GDF-15. Kaplan-Meier curves were constructed to visualize and evaluate (log rank test) differences in survival. A restricted cubic spline analysis with three knots was undertaken on the primary outcome to assess linearity of risk. Survival analyses were performed using the Cox proportional hazard regression models to estimate hazard ratios (HRs) and 95% confidence intervals (CIs) for GDF-15 as a log-transformed continuous variables at baseline, which included mainly clinical variables at step one in addition to randomization (age, gender, NYHA class, hospitalization for HF within 6 months, log serum creatinine, LVEF, etiology, body mass index (BMI), left bundle-branch block, history of atrial fibrillation or flutter, systolic blood pressure). At step two, log-transformed serum concentrations of NT-proBNP, hsTnT and hsCRP were included.  The adjustment model was prespecified. For the analysis of changes in GDF-15 concentrations from baseline to 6-month follow-up, a 15% relative change was used as cutoff, which is consistent with other studies </w:t>
      </w:r>
      <w:r w:rsidRPr="00CC4109">
        <w:rPr>
          <w:rFonts w:ascii="Times New Roman" w:hAnsi="Times New Roman" w:cs="Times New Roman"/>
          <w:sz w:val="24"/>
          <w:szCs w:val="24"/>
          <w:lang w:val="en-US" w:eastAsia="nb-NO"/>
        </w:rPr>
        <w:fldChar w:fldCharType="begin">
          <w:fldData xml:space="preserve">PEVuZE5vdGU+PENpdGU+PEF1dGhvcj5NYXNzb248L0F1dGhvcj48WWVhcj4yMDEyPC9ZZWFyPjxS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bGU+PGFiYnItMT5DaXJjdWxhdGlvbjwvYWJici0xPjwvYWx0LXBlcmlvZGljYWw+PHBhZ2VzPjI4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</w:fldData>
        </w:fldChar>
      </w:r>
      <w:r w:rsidRPr="00CC4109">
        <w:rPr>
          <w:rFonts w:ascii="Times New Roman" w:hAnsi="Times New Roman" w:cs="Times New Roman"/>
          <w:sz w:val="24"/>
          <w:szCs w:val="24"/>
          <w:lang w:val="en-US" w:eastAsia="nb-NO"/>
        </w:rPr>
        <w:instrText xml:space="preserve"> ADDIN EN.CITE </w:instrText>
      </w:r>
      <w:r w:rsidRPr="00CC4109">
        <w:rPr>
          <w:rFonts w:ascii="Times New Roman" w:hAnsi="Times New Roman" w:cs="Times New Roman"/>
          <w:sz w:val="24"/>
          <w:szCs w:val="24"/>
          <w:lang w:val="en-US" w:eastAsia="nb-NO"/>
        </w:rPr>
        <w:fldChar w:fldCharType="begin">
          <w:fldData xml:space="preserve">PEVuZE5vdGU+PENpdGU+PEF1dGhvcj5NYXNzb248L0F1dGhvcj48WWVhcj4yMDEyPC9ZZWFyPjxS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bGU+PGFiYnItMT5DaXJjdWxhdGlvbjwvYWJici0xPjwvYWx0LXBlcmlvZGljYWw+PHBhZ2VzPjI4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</w:fldData>
        </w:fldChar>
      </w:r>
      <w:r w:rsidRPr="00CC4109">
        <w:rPr>
          <w:rFonts w:ascii="Times New Roman" w:hAnsi="Times New Roman" w:cs="Times New Roman"/>
          <w:sz w:val="24"/>
          <w:szCs w:val="24"/>
          <w:lang w:val="en-US" w:eastAsia="nb-NO"/>
        </w:rPr>
        <w:instrText xml:space="preserve"> ADDIN EN.CITE.DATA </w:instrText>
      </w:r>
      <w:r w:rsidRPr="00CC4109">
        <w:rPr>
          <w:rFonts w:ascii="Times New Roman" w:hAnsi="Times New Roman" w:cs="Times New Roman"/>
          <w:sz w:val="24"/>
          <w:szCs w:val="24"/>
          <w:lang w:val="en-US" w:eastAsia="nb-NO"/>
        </w:rPr>
      </w:r>
      <w:r w:rsidRPr="00CC4109">
        <w:rPr>
          <w:rFonts w:ascii="Times New Roman" w:hAnsi="Times New Roman" w:cs="Times New Roman"/>
          <w:sz w:val="24"/>
          <w:szCs w:val="24"/>
          <w:lang w:val="en-US" w:eastAsia="nb-NO"/>
        </w:rPr>
        <w:fldChar w:fldCharType="end"/>
      </w:r>
      <w:r w:rsidRPr="00CC4109">
        <w:rPr>
          <w:rFonts w:ascii="Times New Roman" w:hAnsi="Times New Roman" w:cs="Times New Roman"/>
          <w:sz w:val="24"/>
          <w:szCs w:val="24"/>
          <w:lang w:val="en-US" w:eastAsia="nb-NO"/>
        </w:rPr>
      </w:r>
      <w:r w:rsidRPr="00CC4109">
        <w:rPr>
          <w:rFonts w:ascii="Times New Roman" w:hAnsi="Times New Roman" w:cs="Times New Roman"/>
          <w:sz w:val="24"/>
          <w:szCs w:val="24"/>
          <w:lang w:val="en-US" w:eastAsia="nb-NO"/>
        </w:rPr>
        <w:fldChar w:fldCharType="separate"/>
      </w:r>
      <w:r w:rsidRPr="00CC4109">
        <w:rPr>
          <w:rFonts w:ascii="Times New Roman" w:hAnsi="Times New Roman" w:cs="Times New Roman"/>
          <w:noProof/>
          <w:sz w:val="24"/>
          <w:szCs w:val="24"/>
          <w:lang w:val="en-US" w:eastAsia="nb-NO"/>
        </w:rPr>
        <w:t>(1)</w:t>
      </w:r>
      <w:r w:rsidRPr="00CC4109">
        <w:rPr>
          <w:rFonts w:ascii="Times New Roman" w:hAnsi="Times New Roman" w:cs="Times New Roman"/>
          <w:sz w:val="24"/>
          <w:szCs w:val="24"/>
          <w:lang w:val="en-US" w:eastAsia="nb-NO"/>
        </w:rPr>
        <w:fldChar w:fldCharType="end"/>
      </w:r>
      <w:r w:rsidRPr="00CC4109">
        <w:rPr>
          <w:rFonts w:ascii="Times New Roman" w:hAnsi="Times New Roman" w:cs="Times New Roman"/>
          <w:sz w:val="24"/>
          <w:szCs w:val="24"/>
          <w:lang w:val="en-US" w:eastAsia="nb-NO"/>
        </w:rPr>
        <w:t xml:space="preserve">. Harrel’s C-statistic and Net reclassification improvement (NRI) was calculated to evaluate the prognostic usefulness of biomarkers. We also compared the prognostic value of GDF-15 with NT-proBNP and hs-TnT in two ways: First, we evaluated C-statistics for the addition of GDF-15, NT-proBNP </w:t>
      </w:r>
      <w:r w:rsidRPr="00CC4109">
        <w:rPr>
          <w:rFonts w:ascii="Times New Roman" w:hAnsi="Times New Roman" w:cs="Times New Roman"/>
          <w:sz w:val="24"/>
          <w:szCs w:val="24"/>
          <w:lang w:val="en-US" w:eastAsia="nb-NO"/>
        </w:rPr>
        <w:lastRenderedPageBreak/>
        <w:t>and TnT to a model including adjustment variables from step 1 as described above but including CRP. Second, we evaluated C-statistics the exclusion of GDF-15, NT-proBNP and TnT from the full model including all adjustment variables and GDF-15, NT-proBNP and TnT. Associations between GDF-15 and indices of iron deficiency were assessed by spearman correlation. Interactions between iron deficiency markers, GDF-15 and outcomes were evaluated by dividing the iron deficiency markers in tertiles and evaluating the association between GDF-15 and outcomes within each tertile in unadjusted and adjusted analysis as described above. ROC analysis and logistic regression was used to evaluate the association between GDF-15 levels and unresponsiveness to Darbepoetin alfa. A two-sided p-value &lt;0.05 was considered to be significant. All statistical analyses were performed with the use of SAS software, version 9.2.</w:t>
      </w:r>
    </w:p>
    <w:p w14:paraId="79C11343" w14:textId="14EB6148" w:rsidR="00DC507C" w:rsidRPr="00CC4109" w:rsidRDefault="00DC507C" w:rsidP="00DC507C">
      <w:pPr>
        <w:rPr>
          <w:lang w:val="en-US" w:eastAsia="zh-CN"/>
        </w:rPr>
      </w:pPr>
    </w:p>
    <w:p w14:paraId="790DE299" w14:textId="77777777" w:rsidR="00DC507C" w:rsidRPr="00CC4109" w:rsidRDefault="00DC507C" w:rsidP="00DC507C">
      <w:pPr>
        <w:pStyle w:val="EndNoteBibliography"/>
        <w:ind w:left="720" w:hanging="720"/>
      </w:pPr>
      <w:r w:rsidRPr="00CC4109">
        <w:fldChar w:fldCharType="begin"/>
      </w:r>
      <w:r w:rsidRPr="00CC4109">
        <w:instrText xml:space="preserve"> ADDIN EN.REFLIST </w:instrText>
      </w:r>
      <w:r w:rsidRPr="00CC4109">
        <w:fldChar w:fldCharType="separate"/>
      </w:r>
      <w:r w:rsidRPr="00CC4109">
        <w:t>1.</w:t>
      </w:r>
      <w:r w:rsidRPr="00CC4109">
        <w:tab/>
        <w:t>Masson S, Anand I, Favero C et al. Serial measurement of cardiac troponin T using a highly sensitive assay in patients with chronic heart failure: data from 2 large randomized clinical trials. Circulation 2012;125:280-8.</w:t>
      </w:r>
    </w:p>
    <w:p w14:paraId="24BB1340" w14:textId="77777777" w:rsidR="00DC507C" w:rsidRPr="00CC4109" w:rsidRDefault="00DC507C" w:rsidP="00DC507C">
      <w:pPr>
        <w:widowControl w:val="0"/>
        <w:shd w:val="clear" w:color="auto" w:fill="FFFFFF"/>
        <w:spacing w:before="60" w:after="45"/>
        <w:textAlignment w:val="baseline"/>
        <w:outlineLvl w:val="2"/>
        <w:rPr>
          <w:lang w:val="en-US"/>
        </w:rPr>
      </w:pPr>
      <w:r w:rsidRPr="00CC4109">
        <w:rPr>
          <w:lang w:val="en-US"/>
        </w:rPr>
        <w:fldChar w:fldCharType="end"/>
      </w:r>
    </w:p>
    <w:p w14:paraId="24FFC353" w14:textId="5E51DB7A" w:rsidR="00DC507C" w:rsidRPr="00CC4109" w:rsidRDefault="00DC507C" w:rsidP="00DC507C">
      <w:pPr>
        <w:rPr>
          <w:lang w:val="en-US" w:eastAsia="zh-CN"/>
        </w:rPr>
      </w:pPr>
    </w:p>
    <w:p w14:paraId="055DC432" w14:textId="486EDC54" w:rsidR="00DC507C" w:rsidRPr="00CC4109" w:rsidRDefault="00DC507C" w:rsidP="00DC507C">
      <w:pPr>
        <w:rPr>
          <w:lang w:val="en-US" w:eastAsia="zh-CN"/>
        </w:rPr>
      </w:pPr>
    </w:p>
    <w:p w14:paraId="60076246" w14:textId="6FC59BC9" w:rsidR="00DC507C" w:rsidRPr="00CC4109" w:rsidRDefault="00DC507C" w:rsidP="00DC507C">
      <w:pPr>
        <w:rPr>
          <w:lang w:val="en-US" w:eastAsia="zh-CN"/>
        </w:rPr>
      </w:pPr>
    </w:p>
    <w:p w14:paraId="0AF65F9D" w14:textId="237D205B" w:rsidR="00DC507C" w:rsidRPr="00CC4109" w:rsidRDefault="00DC507C" w:rsidP="00DC507C">
      <w:pPr>
        <w:rPr>
          <w:lang w:val="en-US" w:eastAsia="zh-CN"/>
        </w:rPr>
      </w:pPr>
    </w:p>
    <w:p w14:paraId="124F1602" w14:textId="17F9591A" w:rsidR="00DC507C" w:rsidRPr="00CC4109" w:rsidRDefault="00DC507C" w:rsidP="00DC507C">
      <w:pPr>
        <w:rPr>
          <w:lang w:val="en-US" w:eastAsia="zh-CN"/>
        </w:rPr>
      </w:pPr>
    </w:p>
    <w:p w14:paraId="53DBFBA2" w14:textId="1A88DDD7" w:rsidR="00DC507C" w:rsidRPr="00CC4109" w:rsidRDefault="00DC507C" w:rsidP="00DC507C">
      <w:pPr>
        <w:rPr>
          <w:lang w:val="en-US" w:eastAsia="zh-CN"/>
        </w:rPr>
      </w:pPr>
    </w:p>
    <w:p w14:paraId="0FB35002" w14:textId="04850988" w:rsidR="00DC507C" w:rsidRPr="00CC4109" w:rsidRDefault="00DC507C" w:rsidP="00DC507C">
      <w:pPr>
        <w:rPr>
          <w:lang w:val="en-US" w:eastAsia="zh-CN"/>
        </w:rPr>
      </w:pPr>
    </w:p>
    <w:p w14:paraId="7ECB6185" w14:textId="60B32B6A" w:rsidR="00DC507C" w:rsidRPr="00CC4109" w:rsidRDefault="00DC507C" w:rsidP="00DC507C">
      <w:pPr>
        <w:rPr>
          <w:lang w:val="en-US" w:eastAsia="zh-CN"/>
        </w:rPr>
      </w:pPr>
    </w:p>
    <w:p w14:paraId="54957712" w14:textId="36EE98CB" w:rsidR="00DC507C" w:rsidRPr="00CC4109" w:rsidRDefault="00DC507C" w:rsidP="00DC507C">
      <w:pPr>
        <w:rPr>
          <w:lang w:val="en-US" w:eastAsia="zh-CN"/>
        </w:rPr>
      </w:pPr>
    </w:p>
    <w:p w14:paraId="7A6885AD" w14:textId="77777777" w:rsidR="00DC507C" w:rsidRPr="00CC4109" w:rsidRDefault="00DC507C" w:rsidP="00DC507C">
      <w:pPr>
        <w:rPr>
          <w:lang w:val="en-US" w:eastAsia="zh-CN"/>
        </w:rPr>
      </w:pPr>
    </w:p>
    <w:p w14:paraId="2908DD98" w14:textId="230CA0FD" w:rsidR="00DC507C" w:rsidRPr="00CC4109" w:rsidRDefault="00DC507C" w:rsidP="00DC507C">
      <w:pPr>
        <w:rPr>
          <w:lang w:val="en-US" w:eastAsia="zh-CN"/>
        </w:rPr>
      </w:pPr>
    </w:p>
    <w:p w14:paraId="3688D6DD" w14:textId="77777777" w:rsidR="00DC507C" w:rsidRPr="00CC4109" w:rsidRDefault="00DC507C" w:rsidP="00DC507C">
      <w:pPr>
        <w:rPr>
          <w:lang w:val="en-US" w:eastAsia="zh-CN"/>
        </w:rPr>
      </w:pPr>
    </w:p>
    <w:p w14:paraId="67E63533" w14:textId="2E611614" w:rsidR="003B6E9D" w:rsidRPr="00CC4109" w:rsidRDefault="003B6E9D" w:rsidP="003B6E9D">
      <w:pPr>
        <w:pStyle w:val="Caption"/>
        <w:widowControl w:val="0"/>
        <w:spacing w:after="0" w:line="276" w:lineRule="auto"/>
        <w:jc w:val="left"/>
        <w:rPr>
          <w:rFonts w:ascii="Arial" w:hAnsi="Arial" w:cs="Arial"/>
          <w:color w:val="auto"/>
          <w:sz w:val="20"/>
          <w:szCs w:val="20"/>
        </w:rPr>
      </w:pPr>
      <w:r w:rsidRPr="00CC4109">
        <w:rPr>
          <w:rFonts w:ascii="Arial" w:hAnsi="Arial" w:cs="Arial"/>
          <w:color w:val="auto"/>
          <w:sz w:val="20"/>
          <w:szCs w:val="20"/>
        </w:rPr>
        <w:lastRenderedPageBreak/>
        <w:t xml:space="preserve">Supplementary Table </w:t>
      </w:r>
      <w:r w:rsidRPr="00CC4109">
        <w:rPr>
          <w:rFonts w:ascii="Arial" w:hAnsi="Arial" w:cs="Arial"/>
          <w:color w:val="auto"/>
          <w:sz w:val="20"/>
          <w:szCs w:val="20"/>
        </w:rPr>
        <w:fldChar w:fldCharType="begin"/>
      </w:r>
      <w:r w:rsidRPr="00CC4109">
        <w:rPr>
          <w:rFonts w:ascii="Arial" w:hAnsi="Arial" w:cs="Arial"/>
          <w:color w:val="auto"/>
          <w:sz w:val="20"/>
          <w:szCs w:val="20"/>
        </w:rPr>
        <w:instrText xml:space="preserve"> SEQ Table \* ARABIC </w:instrText>
      </w:r>
      <w:r w:rsidRPr="00CC4109">
        <w:rPr>
          <w:rFonts w:ascii="Arial" w:hAnsi="Arial" w:cs="Arial"/>
          <w:color w:val="auto"/>
          <w:sz w:val="20"/>
          <w:szCs w:val="20"/>
        </w:rPr>
        <w:fldChar w:fldCharType="separate"/>
      </w:r>
      <w:r w:rsidR="000F7B8C" w:rsidRPr="00CC4109">
        <w:rPr>
          <w:rFonts w:ascii="Arial" w:hAnsi="Arial" w:cs="Arial"/>
          <w:noProof/>
          <w:color w:val="auto"/>
          <w:sz w:val="20"/>
          <w:szCs w:val="20"/>
        </w:rPr>
        <w:t>1</w:t>
      </w:r>
      <w:r w:rsidRPr="00CC4109">
        <w:rPr>
          <w:rFonts w:ascii="Arial" w:hAnsi="Arial" w:cs="Arial"/>
          <w:color w:val="auto"/>
          <w:sz w:val="20"/>
          <w:szCs w:val="20"/>
        </w:rPr>
        <w:fldChar w:fldCharType="end"/>
      </w:r>
      <w:r w:rsidRPr="00CC4109">
        <w:rPr>
          <w:rFonts w:ascii="Arial" w:hAnsi="Arial" w:cs="Arial"/>
          <w:color w:val="auto"/>
          <w:sz w:val="20"/>
          <w:szCs w:val="20"/>
        </w:rPr>
        <w:t>. Comparison between participants in the biomarker sub-study population with the main RED-HF population</w:t>
      </w:r>
      <w:r w:rsidRPr="00CC4109">
        <w:rPr>
          <w:rFonts w:ascii="Arial" w:hAnsi="Arial" w:cs="Arial"/>
          <w:bCs w:val="0"/>
          <w:color w:val="auto"/>
          <w:sz w:val="20"/>
          <w:szCs w:val="20"/>
        </w:rPr>
        <w:t>.</w:t>
      </w:r>
    </w:p>
    <w:tbl>
      <w:tblPr>
        <w:tblW w:w="9464" w:type="dxa"/>
        <w:tblLayout w:type="fixed"/>
        <w:tblLook w:val="00A0" w:firstRow="1" w:lastRow="0" w:firstColumn="1" w:lastColumn="0" w:noHBand="0" w:noVBand="0"/>
      </w:tblPr>
      <w:tblGrid>
        <w:gridCol w:w="2660"/>
        <w:gridCol w:w="1275"/>
        <w:gridCol w:w="1276"/>
        <w:gridCol w:w="851"/>
        <w:gridCol w:w="1306"/>
        <w:gridCol w:w="1307"/>
        <w:gridCol w:w="789"/>
      </w:tblGrid>
      <w:tr w:rsidR="003B6E9D" w:rsidRPr="00CC4109" w14:paraId="56CFC340" w14:textId="77777777" w:rsidTr="0005124F">
        <w:tc>
          <w:tcPr>
            <w:tcW w:w="2660" w:type="dxa"/>
            <w:tcBorders>
              <w:top w:val="single" w:sz="4" w:space="0" w:color="auto"/>
            </w:tcBorders>
            <w:tcMar>
              <w:left w:w="28" w:type="dxa"/>
              <w:right w:w="28" w:type="dxa"/>
            </w:tcMar>
            <w:vAlign w:val="center"/>
          </w:tcPr>
          <w:p w14:paraId="0593E117" w14:textId="77777777" w:rsidR="003B6E9D" w:rsidRPr="00CC4109" w:rsidRDefault="003B6E9D" w:rsidP="0005124F">
            <w:pPr>
              <w:widowControl w:val="0"/>
              <w:spacing w:before="40" w:after="40" w:line="240" w:lineRule="auto"/>
              <w:rPr>
                <w:rFonts w:ascii="Arial" w:hAnsi="Arial" w:cs="Arial"/>
                <w:b/>
                <w:bCs/>
                <w:sz w:val="20"/>
                <w:szCs w:val="20"/>
                <w:lang w:val="en-US"/>
              </w:rPr>
            </w:pPr>
            <w:r w:rsidRPr="00CC4109">
              <w:rPr>
                <w:rFonts w:ascii="Arial" w:hAnsi="Arial" w:cs="Arial"/>
                <w:b/>
                <w:bCs/>
                <w:sz w:val="20"/>
                <w:szCs w:val="20"/>
                <w:lang w:val="en-US"/>
              </w:rPr>
              <w:t>Characteristic</w:t>
            </w:r>
          </w:p>
        </w:tc>
        <w:tc>
          <w:tcPr>
            <w:tcW w:w="1275" w:type="dxa"/>
            <w:tcBorders>
              <w:top w:val="single" w:sz="4" w:space="0" w:color="auto"/>
            </w:tcBorders>
            <w:tcMar>
              <w:left w:w="28" w:type="dxa"/>
              <w:right w:w="28" w:type="dxa"/>
            </w:tcMar>
            <w:vAlign w:val="center"/>
          </w:tcPr>
          <w:p w14:paraId="152ED0A0" w14:textId="77777777" w:rsidR="003B6E9D" w:rsidRPr="00CC4109" w:rsidRDefault="003B6E9D" w:rsidP="0005124F">
            <w:pPr>
              <w:widowControl w:val="0"/>
              <w:spacing w:before="40" w:after="40" w:line="240" w:lineRule="auto"/>
              <w:jc w:val="center"/>
              <w:rPr>
                <w:rFonts w:ascii="Arial" w:hAnsi="Arial" w:cs="Arial"/>
                <w:b/>
                <w:bCs/>
                <w:sz w:val="20"/>
                <w:szCs w:val="20"/>
                <w:lang w:val="en-US"/>
              </w:rPr>
            </w:pPr>
            <w:r w:rsidRPr="00CC4109">
              <w:rPr>
                <w:rFonts w:ascii="Arial" w:hAnsi="Arial" w:cs="Arial"/>
                <w:b/>
                <w:bCs/>
                <w:sz w:val="20"/>
                <w:szCs w:val="20"/>
                <w:lang w:val="en-US"/>
              </w:rPr>
              <w:t>Main trial</w:t>
            </w:r>
          </w:p>
        </w:tc>
        <w:tc>
          <w:tcPr>
            <w:tcW w:w="1276" w:type="dxa"/>
            <w:tcBorders>
              <w:top w:val="single" w:sz="4" w:space="0" w:color="auto"/>
            </w:tcBorders>
            <w:tcMar>
              <w:left w:w="28" w:type="dxa"/>
              <w:right w:w="28" w:type="dxa"/>
            </w:tcMar>
            <w:vAlign w:val="center"/>
          </w:tcPr>
          <w:p w14:paraId="4006567A" w14:textId="77777777" w:rsidR="003B6E9D" w:rsidRPr="00CC4109" w:rsidRDefault="003B6E9D" w:rsidP="0005124F">
            <w:pPr>
              <w:widowControl w:val="0"/>
              <w:spacing w:before="40" w:after="40" w:line="240" w:lineRule="auto"/>
              <w:jc w:val="center"/>
              <w:rPr>
                <w:rFonts w:ascii="Arial" w:hAnsi="Arial" w:cs="Arial"/>
                <w:b/>
                <w:bCs/>
                <w:sz w:val="20"/>
                <w:szCs w:val="20"/>
                <w:lang w:val="en-US"/>
              </w:rPr>
            </w:pPr>
            <w:r w:rsidRPr="00CC4109">
              <w:rPr>
                <w:rFonts w:ascii="Arial" w:hAnsi="Arial" w:cs="Arial"/>
                <w:b/>
                <w:bCs/>
                <w:sz w:val="20"/>
                <w:szCs w:val="20"/>
                <w:lang w:val="en-US"/>
              </w:rPr>
              <w:t>Sub-study</w:t>
            </w:r>
          </w:p>
        </w:tc>
        <w:tc>
          <w:tcPr>
            <w:tcW w:w="851" w:type="dxa"/>
            <w:tcBorders>
              <w:top w:val="single" w:sz="4" w:space="0" w:color="auto"/>
              <w:right w:val="single" w:sz="4" w:space="0" w:color="auto"/>
            </w:tcBorders>
            <w:tcMar>
              <w:left w:w="28" w:type="dxa"/>
              <w:right w:w="28" w:type="dxa"/>
            </w:tcMar>
            <w:vAlign w:val="center"/>
          </w:tcPr>
          <w:p w14:paraId="4E3063AE" w14:textId="77777777" w:rsidR="003B6E9D" w:rsidRPr="00CC4109" w:rsidRDefault="003B6E9D" w:rsidP="0005124F">
            <w:pPr>
              <w:widowControl w:val="0"/>
              <w:spacing w:before="40" w:after="40" w:line="240" w:lineRule="auto"/>
              <w:jc w:val="center"/>
              <w:rPr>
                <w:rFonts w:ascii="Arial" w:hAnsi="Arial" w:cs="Arial"/>
                <w:b/>
                <w:bCs/>
                <w:sz w:val="20"/>
                <w:szCs w:val="20"/>
                <w:lang w:val="en-US"/>
              </w:rPr>
            </w:pPr>
            <w:r w:rsidRPr="00CC4109">
              <w:rPr>
                <w:rFonts w:ascii="Arial" w:hAnsi="Arial" w:cs="Arial"/>
                <w:b/>
                <w:bCs/>
                <w:sz w:val="20"/>
                <w:szCs w:val="20"/>
                <w:lang w:val="en-US"/>
              </w:rPr>
              <w:t>P-value</w:t>
            </w:r>
          </w:p>
        </w:tc>
        <w:tc>
          <w:tcPr>
            <w:tcW w:w="1306" w:type="dxa"/>
            <w:tcBorders>
              <w:top w:val="single" w:sz="4" w:space="0" w:color="auto"/>
              <w:left w:val="single" w:sz="4" w:space="0" w:color="auto"/>
            </w:tcBorders>
            <w:tcMar>
              <w:left w:w="28" w:type="dxa"/>
              <w:right w:w="28" w:type="dxa"/>
            </w:tcMar>
            <w:vAlign w:val="center"/>
          </w:tcPr>
          <w:p w14:paraId="316CF07D" w14:textId="77777777" w:rsidR="003B6E9D" w:rsidRPr="00CC4109" w:rsidRDefault="003B6E9D" w:rsidP="0005124F">
            <w:pPr>
              <w:widowControl w:val="0"/>
              <w:spacing w:before="40" w:after="40" w:line="240" w:lineRule="auto"/>
              <w:jc w:val="center"/>
              <w:rPr>
                <w:rFonts w:ascii="Arial" w:hAnsi="Arial" w:cs="Arial"/>
                <w:b/>
                <w:bCs/>
                <w:sz w:val="20"/>
                <w:szCs w:val="20"/>
                <w:lang w:val="en-US"/>
              </w:rPr>
            </w:pPr>
            <w:r w:rsidRPr="00CC4109">
              <w:rPr>
                <w:rFonts w:ascii="Arial" w:hAnsi="Arial" w:cs="Arial"/>
                <w:b/>
                <w:bCs/>
                <w:sz w:val="20"/>
                <w:szCs w:val="20"/>
                <w:lang w:val="en-US"/>
              </w:rPr>
              <w:t>Placebo</w:t>
            </w:r>
          </w:p>
          <w:p w14:paraId="3B52C2ED" w14:textId="77777777" w:rsidR="003B6E9D" w:rsidRPr="00CC4109" w:rsidRDefault="003B6E9D" w:rsidP="0005124F">
            <w:pPr>
              <w:widowControl w:val="0"/>
              <w:spacing w:before="40" w:after="40" w:line="240" w:lineRule="auto"/>
              <w:jc w:val="center"/>
              <w:rPr>
                <w:rFonts w:ascii="Arial" w:hAnsi="Arial" w:cs="Arial"/>
                <w:b/>
                <w:bCs/>
                <w:sz w:val="20"/>
                <w:szCs w:val="20"/>
                <w:lang w:val="en-US"/>
              </w:rPr>
            </w:pPr>
            <w:r w:rsidRPr="00CC4109">
              <w:rPr>
                <w:rFonts w:ascii="Arial" w:hAnsi="Arial" w:cs="Arial"/>
                <w:b/>
                <w:bCs/>
                <w:sz w:val="20"/>
                <w:szCs w:val="20"/>
                <w:lang w:val="en-US"/>
              </w:rPr>
              <w:t>N=792</w:t>
            </w:r>
          </w:p>
        </w:tc>
        <w:tc>
          <w:tcPr>
            <w:tcW w:w="1307" w:type="dxa"/>
            <w:tcBorders>
              <w:top w:val="single" w:sz="4" w:space="0" w:color="auto"/>
            </w:tcBorders>
            <w:tcMar>
              <w:left w:w="28" w:type="dxa"/>
              <w:right w:w="28" w:type="dxa"/>
            </w:tcMar>
            <w:vAlign w:val="center"/>
          </w:tcPr>
          <w:p w14:paraId="710CDDEE" w14:textId="77777777" w:rsidR="003B6E9D" w:rsidRPr="00CC4109" w:rsidRDefault="003B6E9D" w:rsidP="0005124F">
            <w:pPr>
              <w:widowControl w:val="0"/>
              <w:spacing w:before="40" w:after="40" w:line="240" w:lineRule="auto"/>
              <w:jc w:val="center"/>
              <w:rPr>
                <w:rStyle w:val="apple-converted-space"/>
                <w:rFonts w:ascii="Arial" w:hAnsi="Arial" w:cs="Arial"/>
                <w:b/>
                <w:sz w:val="20"/>
                <w:szCs w:val="20"/>
                <w:lang w:val="en-US"/>
              </w:rPr>
            </w:pPr>
            <w:r w:rsidRPr="00CC4109">
              <w:rPr>
                <w:rStyle w:val="apple-converted-space"/>
                <w:rFonts w:ascii="Arial" w:hAnsi="Arial" w:cs="Arial"/>
                <w:b/>
                <w:sz w:val="20"/>
                <w:szCs w:val="20"/>
                <w:lang w:val="en-US"/>
              </w:rPr>
              <w:t>Darbepoetin alfa</w:t>
            </w:r>
          </w:p>
          <w:p w14:paraId="15AAD984" w14:textId="77777777" w:rsidR="003B6E9D" w:rsidRPr="00CC4109" w:rsidRDefault="003B6E9D" w:rsidP="0005124F">
            <w:pPr>
              <w:widowControl w:val="0"/>
              <w:spacing w:before="40" w:after="40" w:line="240" w:lineRule="auto"/>
              <w:jc w:val="center"/>
              <w:rPr>
                <w:rFonts w:ascii="Arial" w:hAnsi="Arial" w:cs="Arial"/>
                <w:b/>
                <w:bCs/>
                <w:sz w:val="20"/>
                <w:szCs w:val="20"/>
                <w:lang w:val="en-US"/>
              </w:rPr>
            </w:pPr>
            <w:r w:rsidRPr="00CC4109">
              <w:rPr>
                <w:rStyle w:val="apple-converted-space"/>
                <w:rFonts w:ascii="Arial" w:hAnsi="Arial" w:cs="Arial"/>
                <w:b/>
                <w:sz w:val="20"/>
                <w:szCs w:val="20"/>
                <w:lang w:val="en-US"/>
              </w:rPr>
              <w:t>N=790</w:t>
            </w:r>
          </w:p>
        </w:tc>
        <w:tc>
          <w:tcPr>
            <w:tcW w:w="789" w:type="dxa"/>
            <w:tcBorders>
              <w:top w:val="single" w:sz="4" w:space="0" w:color="auto"/>
            </w:tcBorders>
            <w:tcMar>
              <w:left w:w="28" w:type="dxa"/>
              <w:right w:w="28" w:type="dxa"/>
            </w:tcMar>
            <w:vAlign w:val="center"/>
          </w:tcPr>
          <w:p w14:paraId="56675FB7" w14:textId="77777777" w:rsidR="003B6E9D" w:rsidRPr="00CC4109" w:rsidRDefault="003B6E9D" w:rsidP="0005124F">
            <w:pPr>
              <w:widowControl w:val="0"/>
              <w:spacing w:before="40" w:after="40" w:line="240" w:lineRule="auto"/>
              <w:jc w:val="center"/>
              <w:rPr>
                <w:rFonts w:ascii="Arial" w:hAnsi="Arial" w:cs="Arial"/>
                <w:b/>
                <w:bCs/>
                <w:sz w:val="20"/>
                <w:szCs w:val="20"/>
                <w:lang w:val="en-US"/>
              </w:rPr>
            </w:pPr>
            <w:r w:rsidRPr="00CC4109">
              <w:rPr>
                <w:rFonts w:ascii="Arial" w:hAnsi="Arial" w:cs="Arial"/>
                <w:b/>
                <w:bCs/>
                <w:sz w:val="20"/>
                <w:szCs w:val="20"/>
                <w:lang w:val="en-US"/>
              </w:rPr>
              <w:t>P-value</w:t>
            </w:r>
          </w:p>
        </w:tc>
      </w:tr>
      <w:tr w:rsidR="003B6E9D" w:rsidRPr="00CC4109" w14:paraId="0EB2DB73" w14:textId="77777777" w:rsidTr="0005124F">
        <w:tc>
          <w:tcPr>
            <w:tcW w:w="2660" w:type="dxa"/>
            <w:tcMar>
              <w:left w:w="28" w:type="dxa"/>
              <w:right w:w="28" w:type="dxa"/>
            </w:tcMar>
          </w:tcPr>
          <w:p w14:paraId="7B824AEF" w14:textId="77777777" w:rsidR="003B6E9D" w:rsidRPr="00CC4109" w:rsidRDefault="003B6E9D" w:rsidP="0005124F">
            <w:pPr>
              <w:widowControl w:val="0"/>
              <w:spacing w:beforeLines="20" w:before="48" w:afterLines="20" w:after="48" w:line="240" w:lineRule="auto"/>
              <w:rPr>
                <w:rFonts w:ascii="Arial" w:hAnsi="Arial" w:cs="Arial"/>
                <w:sz w:val="20"/>
                <w:szCs w:val="20"/>
                <w:lang w:val="en-US"/>
              </w:rPr>
            </w:pPr>
          </w:p>
        </w:tc>
        <w:tc>
          <w:tcPr>
            <w:tcW w:w="1275" w:type="dxa"/>
            <w:tcMar>
              <w:left w:w="28" w:type="dxa"/>
              <w:right w:w="28" w:type="dxa"/>
            </w:tcMar>
          </w:tcPr>
          <w:p w14:paraId="5081A71D"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(n=2278)</w:t>
            </w:r>
          </w:p>
        </w:tc>
        <w:tc>
          <w:tcPr>
            <w:tcW w:w="1276" w:type="dxa"/>
            <w:tcMar>
              <w:left w:w="28" w:type="dxa"/>
              <w:right w:w="28" w:type="dxa"/>
            </w:tcMar>
          </w:tcPr>
          <w:p w14:paraId="18F4D9C8"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(n=1582)</w:t>
            </w:r>
          </w:p>
        </w:tc>
        <w:tc>
          <w:tcPr>
            <w:tcW w:w="851" w:type="dxa"/>
            <w:tcBorders>
              <w:right w:val="single" w:sz="4" w:space="0" w:color="auto"/>
            </w:tcBorders>
            <w:tcMar>
              <w:left w:w="28" w:type="dxa"/>
              <w:right w:w="28" w:type="dxa"/>
            </w:tcMar>
          </w:tcPr>
          <w:p w14:paraId="045383C2"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p>
        </w:tc>
        <w:tc>
          <w:tcPr>
            <w:tcW w:w="1306" w:type="dxa"/>
            <w:tcBorders>
              <w:left w:val="single" w:sz="4" w:space="0" w:color="auto"/>
            </w:tcBorders>
            <w:tcMar>
              <w:left w:w="28" w:type="dxa"/>
              <w:right w:w="28" w:type="dxa"/>
            </w:tcMar>
          </w:tcPr>
          <w:p w14:paraId="12F26280"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(n=792)</w:t>
            </w:r>
          </w:p>
        </w:tc>
        <w:tc>
          <w:tcPr>
            <w:tcW w:w="1307" w:type="dxa"/>
            <w:tcMar>
              <w:left w:w="28" w:type="dxa"/>
              <w:right w:w="28" w:type="dxa"/>
            </w:tcMar>
          </w:tcPr>
          <w:p w14:paraId="77B984BD"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(n=790)</w:t>
            </w:r>
          </w:p>
        </w:tc>
        <w:tc>
          <w:tcPr>
            <w:tcW w:w="789" w:type="dxa"/>
            <w:tcMar>
              <w:left w:w="28" w:type="dxa"/>
              <w:right w:w="28" w:type="dxa"/>
            </w:tcMar>
          </w:tcPr>
          <w:p w14:paraId="2326485D"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p>
        </w:tc>
      </w:tr>
      <w:tr w:rsidR="003B6E9D" w:rsidRPr="00CC4109" w14:paraId="14599290" w14:textId="77777777" w:rsidTr="0005124F">
        <w:tc>
          <w:tcPr>
            <w:tcW w:w="2660" w:type="dxa"/>
            <w:tcBorders>
              <w:top w:val="single" w:sz="4" w:space="0" w:color="auto"/>
            </w:tcBorders>
            <w:tcMar>
              <w:left w:w="28" w:type="dxa"/>
              <w:right w:w="28" w:type="dxa"/>
            </w:tcMar>
          </w:tcPr>
          <w:p w14:paraId="7E997F13" w14:textId="0C1A7895" w:rsidR="003B6E9D" w:rsidRPr="00CC4109" w:rsidRDefault="003B6E9D" w:rsidP="0005124F">
            <w:pPr>
              <w:widowControl w:val="0"/>
              <w:spacing w:beforeLines="20" w:before="48" w:afterLines="20" w:after="48" w:line="240" w:lineRule="auto"/>
              <w:rPr>
                <w:rFonts w:ascii="Arial" w:hAnsi="Arial" w:cs="Arial"/>
                <w:sz w:val="20"/>
                <w:szCs w:val="20"/>
                <w:lang w:val="en-US"/>
              </w:rPr>
            </w:pPr>
            <w:r w:rsidRPr="00CC4109">
              <w:rPr>
                <w:rFonts w:ascii="Arial" w:hAnsi="Arial" w:cs="Arial"/>
                <w:sz w:val="20"/>
                <w:szCs w:val="20"/>
                <w:lang w:val="en-US"/>
              </w:rPr>
              <w:t>Age, yrs</w:t>
            </w:r>
            <w:r w:rsidR="00DF64AB" w:rsidRPr="00CC4109">
              <w:rPr>
                <w:rFonts w:ascii="Arial" w:hAnsi="Arial" w:cs="Arial"/>
                <w:sz w:val="20"/>
                <w:szCs w:val="20"/>
                <w:lang w:val="en-US"/>
              </w:rPr>
              <w:t>.</w:t>
            </w:r>
          </w:p>
        </w:tc>
        <w:tc>
          <w:tcPr>
            <w:tcW w:w="1275" w:type="dxa"/>
            <w:tcBorders>
              <w:top w:val="single" w:sz="4" w:space="0" w:color="auto"/>
            </w:tcBorders>
            <w:tcMar>
              <w:left w:w="28" w:type="dxa"/>
              <w:right w:w="28" w:type="dxa"/>
            </w:tcMar>
          </w:tcPr>
          <w:p w14:paraId="61ACF3DC"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70±11</w:t>
            </w:r>
          </w:p>
        </w:tc>
        <w:tc>
          <w:tcPr>
            <w:tcW w:w="1276" w:type="dxa"/>
            <w:tcBorders>
              <w:top w:val="single" w:sz="4" w:space="0" w:color="auto"/>
            </w:tcBorders>
            <w:tcMar>
              <w:left w:w="28" w:type="dxa"/>
              <w:right w:w="28" w:type="dxa"/>
            </w:tcMar>
          </w:tcPr>
          <w:p w14:paraId="431437C8"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70±12</w:t>
            </w:r>
          </w:p>
        </w:tc>
        <w:tc>
          <w:tcPr>
            <w:tcW w:w="851" w:type="dxa"/>
            <w:tcBorders>
              <w:top w:val="single" w:sz="4" w:space="0" w:color="auto"/>
              <w:right w:val="single" w:sz="4" w:space="0" w:color="auto"/>
            </w:tcBorders>
            <w:tcMar>
              <w:left w:w="28" w:type="dxa"/>
              <w:right w:w="28" w:type="dxa"/>
            </w:tcMar>
          </w:tcPr>
          <w:p w14:paraId="79ACCCF8"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0.468</w:t>
            </w:r>
          </w:p>
        </w:tc>
        <w:tc>
          <w:tcPr>
            <w:tcW w:w="1306" w:type="dxa"/>
            <w:tcBorders>
              <w:top w:val="single" w:sz="4" w:space="0" w:color="auto"/>
              <w:left w:val="single" w:sz="4" w:space="0" w:color="auto"/>
            </w:tcBorders>
            <w:tcMar>
              <w:left w:w="28" w:type="dxa"/>
              <w:right w:w="28" w:type="dxa"/>
            </w:tcMar>
          </w:tcPr>
          <w:p w14:paraId="754033B6"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69±12</w:t>
            </w:r>
          </w:p>
        </w:tc>
        <w:tc>
          <w:tcPr>
            <w:tcW w:w="1307" w:type="dxa"/>
            <w:tcBorders>
              <w:top w:val="single" w:sz="4" w:space="0" w:color="auto"/>
            </w:tcBorders>
            <w:tcMar>
              <w:left w:w="28" w:type="dxa"/>
              <w:right w:w="28" w:type="dxa"/>
            </w:tcMar>
          </w:tcPr>
          <w:p w14:paraId="3B0CC36E"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70±12</w:t>
            </w:r>
          </w:p>
        </w:tc>
        <w:tc>
          <w:tcPr>
            <w:tcW w:w="789" w:type="dxa"/>
            <w:tcBorders>
              <w:top w:val="single" w:sz="4" w:space="0" w:color="auto"/>
            </w:tcBorders>
            <w:tcMar>
              <w:left w:w="28" w:type="dxa"/>
              <w:right w:w="28" w:type="dxa"/>
            </w:tcMar>
          </w:tcPr>
          <w:p w14:paraId="73B2259B"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0.371</w:t>
            </w:r>
          </w:p>
        </w:tc>
      </w:tr>
      <w:tr w:rsidR="003B6E9D" w:rsidRPr="00CC4109" w14:paraId="45F9990E" w14:textId="77777777" w:rsidTr="0005124F">
        <w:tc>
          <w:tcPr>
            <w:tcW w:w="2660" w:type="dxa"/>
            <w:tcMar>
              <w:left w:w="28" w:type="dxa"/>
              <w:right w:w="28" w:type="dxa"/>
            </w:tcMar>
          </w:tcPr>
          <w:p w14:paraId="4B585D7A" w14:textId="77777777" w:rsidR="003B6E9D" w:rsidRPr="00CC4109" w:rsidRDefault="003B6E9D" w:rsidP="0005124F">
            <w:pPr>
              <w:widowControl w:val="0"/>
              <w:spacing w:beforeLines="20" w:before="48" w:afterLines="20" w:after="48" w:line="240" w:lineRule="auto"/>
              <w:rPr>
                <w:rFonts w:ascii="Arial" w:hAnsi="Arial" w:cs="Arial"/>
                <w:sz w:val="20"/>
                <w:szCs w:val="20"/>
                <w:lang w:val="en-US"/>
              </w:rPr>
            </w:pPr>
            <w:r w:rsidRPr="00CC4109">
              <w:rPr>
                <w:rFonts w:ascii="Arial" w:hAnsi="Arial" w:cs="Arial"/>
                <w:sz w:val="20"/>
                <w:szCs w:val="20"/>
                <w:lang w:val="en-US"/>
              </w:rPr>
              <w:t>Female sex</w:t>
            </w:r>
          </w:p>
        </w:tc>
        <w:tc>
          <w:tcPr>
            <w:tcW w:w="1275" w:type="dxa"/>
            <w:tcMar>
              <w:left w:w="28" w:type="dxa"/>
              <w:right w:w="28" w:type="dxa"/>
            </w:tcMar>
          </w:tcPr>
          <w:p w14:paraId="1806EFE2"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41</w:t>
            </w:r>
          </w:p>
        </w:tc>
        <w:tc>
          <w:tcPr>
            <w:tcW w:w="1276" w:type="dxa"/>
            <w:tcMar>
              <w:left w:w="28" w:type="dxa"/>
              <w:right w:w="28" w:type="dxa"/>
            </w:tcMar>
          </w:tcPr>
          <w:p w14:paraId="5D2D6D6B"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43</w:t>
            </w:r>
          </w:p>
        </w:tc>
        <w:tc>
          <w:tcPr>
            <w:tcW w:w="851" w:type="dxa"/>
            <w:tcBorders>
              <w:right w:val="single" w:sz="4" w:space="0" w:color="auto"/>
            </w:tcBorders>
            <w:tcMar>
              <w:left w:w="28" w:type="dxa"/>
              <w:right w:w="28" w:type="dxa"/>
            </w:tcMar>
          </w:tcPr>
          <w:p w14:paraId="32CB842E"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0.250</w:t>
            </w:r>
          </w:p>
        </w:tc>
        <w:tc>
          <w:tcPr>
            <w:tcW w:w="1306" w:type="dxa"/>
            <w:tcBorders>
              <w:left w:val="single" w:sz="4" w:space="0" w:color="auto"/>
            </w:tcBorders>
            <w:tcMar>
              <w:left w:w="28" w:type="dxa"/>
              <w:right w:w="28" w:type="dxa"/>
            </w:tcMar>
          </w:tcPr>
          <w:p w14:paraId="449A982D"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44</w:t>
            </w:r>
          </w:p>
        </w:tc>
        <w:tc>
          <w:tcPr>
            <w:tcW w:w="1307" w:type="dxa"/>
            <w:tcMar>
              <w:left w:w="28" w:type="dxa"/>
              <w:right w:w="28" w:type="dxa"/>
            </w:tcMar>
          </w:tcPr>
          <w:p w14:paraId="79CCCA6A"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42</w:t>
            </w:r>
          </w:p>
        </w:tc>
        <w:tc>
          <w:tcPr>
            <w:tcW w:w="789" w:type="dxa"/>
            <w:tcMar>
              <w:left w:w="28" w:type="dxa"/>
              <w:right w:w="28" w:type="dxa"/>
            </w:tcMar>
          </w:tcPr>
          <w:p w14:paraId="407E3D11"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0.202</w:t>
            </w:r>
          </w:p>
        </w:tc>
      </w:tr>
      <w:tr w:rsidR="003B6E9D" w:rsidRPr="00CC4109" w14:paraId="78F9AF0C" w14:textId="77777777" w:rsidTr="0005124F">
        <w:tc>
          <w:tcPr>
            <w:tcW w:w="2660" w:type="dxa"/>
            <w:tcMar>
              <w:left w:w="28" w:type="dxa"/>
              <w:right w:w="28" w:type="dxa"/>
            </w:tcMar>
          </w:tcPr>
          <w:p w14:paraId="13718CCC" w14:textId="77777777" w:rsidR="003B6E9D" w:rsidRPr="00CC4109" w:rsidRDefault="003B6E9D" w:rsidP="0005124F">
            <w:pPr>
              <w:widowControl w:val="0"/>
              <w:spacing w:beforeLines="20" w:before="48" w:afterLines="20" w:after="48" w:line="240" w:lineRule="auto"/>
              <w:rPr>
                <w:rFonts w:ascii="Arial" w:hAnsi="Arial" w:cs="Arial"/>
                <w:sz w:val="20"/>
                <w:szCs w:val="20"/>
                <w:lang w:val="en-US"/>
              </w:rPr>
            </w:pPr>
            <w:r w:rsidRPr="00CC4109">
              <w:rPr>
                <w:rFonts w:ascii="Arial" w:hAnsi="Arial" w:cs="Arial"/>
                <w:sz w:val="20"/>
                <w:szCs w:val="20"/>
                <w:lang w:val="en-US"/>
              </w:rPr>
              <w:t>Race (white/black)</w:t>
            </w:r>
          </w:p>
        </w:tc>
        <w:tc>
          <w:tcPr>
            <w:tcW w:w="1275" w:type="dxa"/>
            <w:tcMar>
              <w:left w:w="28" w:type="dxa"/>
              <w:right w:w="28" w:type="dxa"/>
            </w:tcMar>
          </w:tcPr>
          <w:p w14:paraId="0633385E"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68/9</w:t>
            </w:r>
          </w:p>
        </w:tc>
        <w:tc>
          <w:tcPr>
            <w:tcW w:w="1276" w:type="dxa"/>
            <w:tcMar>
              <w:left w:w="28" w:type="dxa"/>
              <w:right w:w="28" w:type="dxa"/>
            </w:tcMar>
          </w:tcPr>
          <w:p w14:paraId="760621D9"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66/10</w:t>
            </w:r>
          </w:p>
        </w:tc>
        <w:tc>
          <w:tcPr>
            <w:tcW w:w="851" w:type="dxa"/>
            <w:tcBorders>
              <w:right w:val="single" w:sz="4" w:space="0" w:color="auto"/>
            </w:tcBorders>
            <w:tcMar>
              <w:left w:w="28" w:type="dxa"/>
              <w:right w:w="28" w:type="dxa"/>
            </w:tcMar>
          </w:tcPr>
          <w:p w14:paraId="644D6868"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0.423</w:t>
            </w:r>
          </w:p>
        </w:tc>
        <w:tc>
          <w:tcPr>
            <w:tcW w:w="1306" w:type="dxa"/>
            <w:tcBorders>
              <w:left w:val="single" w:sz="4" w:space="0" w:color="auto"/>
            </w:tcBorders>
            <w:tcMar>
              <w:left w:w="28" w:type="dxa"/>
              <w:right w:w="28" w:type="dxa"/>
            </w:tcMar>
          </w:tcPr>
          <w:p w14:paraId="08AB5140"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66/11</w:t>
            </w:r>
          </w:p>
        </w:tc>
        <w:tc>
          <w:tcPr>
            <w:tcW w:w="1307" w:type="dxa"/>
            <w:tcMar>
              <w:left w:w="28" w:type="dxa"/>
              <w:right w:w="28" w:type="dxa"/>
            </w:tcMar>
          </w:tcPr>
          <w:p w14:paraId="2F58B435"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67/9</w:t>
            </w:r>
          </w:p>
        </w:tc>
        <w:tc>
          <w:tcPr>
            <w:tcW w:w="789" w:type="dxa"/>
            <w:tcMar>
              <w:left w:w="28" w:type="dxa"/>
              <w:right w:w="28" w:type="dxa"/>
            </w:tcMar>
          </w:tcPr>
          <w:p w14:paraId="79061251"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0.231</w:t>
            </w:r>
          </w:p>
        </w:tc>
      </w:tr>
      <w:tr w:rsidR="003B6E9D" w:rsidRPr="00CC4109" w14:paraId="69A2F6D6" w14:textId="77777777" w:rsidTr="0005124F">
        <w:tc>
          <w:tcPr>
            <w:tcW w:w="2660" w:type="dxa"/>
            <w:tcMar>
              <w:left w:w="28" w:type="dxa"/>
              <w:right w:w="28" w:type="dxa"/>
            </w:tcMar>
          </w:tcPr>
          <w:p w14:paraId="1DBD68DB" w14:textId="77777777" w:rsidR="003B6E9D" w:rsidRPr="00CC4109" w:rsidRDefault="003B6E9D" w:rsidP="0005124F">
            <w:pPr>
              <w:widowControl w:val="0"/>
              <w:spacing w:beforeLines="20" w:before="48" w:afterLines="20" w:after="48" w:line="240" w:lineRule="auto"/>
              <w:rPr>
                <w:rFonts w:ascii="Arial" w:hAnsi="Arial" w:cs="Arial"/>
                <w:sz w:val="20"/>
                <w:szCs w:val="20"/>
                <w:lang w:val="en-US"/>
              </w:rPr>
            </w:pPr>
            <w:r w:rsidRPr="00CC4109">
              <w:rPr>
                <w:rFonts w:ascii="Arial" w:hAnsi="Arial" w:cs="Arial"/>
                <w:sz w:val="20"/>
                <w:szCs w:val="20"/>
                <w:lang w:val="en-US"/>
              </w:rPr>
              <w:t>BMI (SD) kg/m</w:t>
            </w:r>
            <w:r w:rsidRPr="00CC4109">
              <w:rPr>
                <w:rFonts w:ascii="Arial" w:hAnsi="Arial" w:cs="Arial"/>
                <w:sz w:val="20"/>
                <w:szCs w:val="20"/>
                <w:vertAlign w:val="superscript"/>
                <w:lang w:val="en-US"/>
              </w:rPr>
              <w:t>2</w:t>
            </w:r>
          </w:p>
        </w:tc>
        <w:tc>
          <w:tcPr>
            <w:tcW w:w="1275" w:type="dxa"/>
            <w:tcMar>
              <w:left w:w="28" w:type="dxa"/>
              <w:right w:w="28" w:type="dxa"/>
            </w:tcMar>
          </w:tcPr>
          <w:p w14:paraId="066C5907"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27.2±5.7</w:t>
            </w:r>
          </w:p>
        </w:tc>
        <w:tc>
          <w:tcPr>
            <w:tcW w:w="1276" w:type="dxa"/>
            <w:tcMar>
              <w:left w:w="28" w:type="dxa"/>
              <w:right w:w="28" w:type="dxa"/>
            </w:tcMar>
          </w:tcPr>
          <w:p w14:paraId="05A00F41"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27.1±5.7</w:t>
            </w:r>
          </w:p>
        </w:tc>
        <w:tc>
          <w:tcPr>
            <w:tcW w:w="851" w:type="dxa"/>
            <w:tcBorders>
              <w:right w:val="single" w:sz="4" w:space="0" w:color="auto"/>
            </w:tcBorders>
            <w:tcMar>
              <w:left w:w="28" w:type="dxa"/>
              <w:right w:w="28" w:type="dxa"/>
            </w:tcMar>
          </w:tcPr>
          <w:p w14:paraId="6875DC72"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0.446</w:t>
            </w:r>
          </w:p>
        </w:tc>
        <w:tc>
          <w:tcPr>
            <w:tcW w:w="1306" w:type="dxa"/>
            <w:tcBorders>
              <w:left w:val="single" w:sz="4" w:space="0" w:color="auto"/>
            </w:tcBorders>
            <w:tcMar>
              <w:left w:w="28" w:type="dxa"/>
              <w:right w:w="28" w:type="dxa"/>
            </w:tcMar>
          </w:tcPr>
          <w:p w14:paraId="0C96E539"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27±6</w:t>
            </w:r>
          </w:p>
        </w:tc>
        <w:tc>
          <w:tcPr>
            <w:tcW w:w="1307" w:type="dxa"/>
            <w:tcMar>
              <w:left w:w="28" w:type="dxa"/>
              <w:right w:w="28" w:type="dxa"/>
            </w:tcMar>
          </w:tcPr>
          <w:p w14:paraId="13E46D16"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27±6</w:t>
            </w:r>
          </w:p>
        </w:tc>
        <w:tc>
          <w:tcPr>
            <w:tcW w:w="789" w:type="dxa"/>
            <w:tcMar>
              <w:left w:w="28" w:type="dxa"/>
              <w:right w:w="28" w:type="dxa"/>
            </w:tcMar>
          </w:tcPr>
          <w:p w14:paraId="3D39B35E"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0.891</w:t>
            </w:r>
          </w:p>
        </w:tc>
      </w:tr>
      <w:tr w:rsidR="003B6E9D" w:rsidRPr="00CC4109" w14:paraId="17F74877" w14:textId="77777777" w:rsidTr="0005124F">
        <w:tc>
          <w:tcPr>
            <w:tcW w:w="2660" w:type="dxa"/>
            <w:tcMar>
              <w:left w:w="28" w:type="dxa"/>
              <w:right w:w="28" w:type="dxa"/>
            </w:tcMar>
          </w:tcPr>
          <w:p w14:paraId="2BE459D8" w14:textId="77777777" w:rsidR="003B6E9D" w:rsidRPr="00CC4109" w:rsidRDefault="003B6E9D" w:rsidP="0005124F">
            <w:pPr>
              <w:widowControl w:val="0"/>
              <w:spacing w:beforeLines="20" w:before="48" w:afterLines="20" w:after="48" w:line="240" w:lineRule="auto"/>
              <w:rPr>
                <w:rFonts w:ascii="Arial" w:hAnsi="Arial" w:cs="Arial"/>
                <w:sz w:val="20"/>
                <w:szCs w:val="20"/>
                <w:lang w:val="en-US"/>
              </w:rPr>
            </w:pPr>
            <w:r w:rsidRPr="00CC4109">
              <w:rPr>
                <w:rFonts w:ascii="Arial" w:hAnsi="Arial" w:cs="Arial"/>
                <w:sz w:val="20"/>
                <w:szCs w:val="20"/>
                <w:lang w:val="en-US"/>
              </w:rPr>
              <w:t>NYHA (III or IV)</w:t>
            </w:r>
          </w:p>
        </w:tc>
        <w:tc>
          <w:tcPr>
            <w:tcW w:w="1275" w:type="dxa"/>
            <w:tcMar>
              <w:left w:w="28" w:type="dxa"/>
              <w:right w:w="28" w:type="dxa"/>
            </w:tcMar>
          </w:tcPr>
          <w:p w14:paraId="72576EBC"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65</w:t>
            </w:r>
          </w:p>
        </w:tc>
        <w:tc>
          <w:tcPr>
            <w:tcW w:w="1276" w:type="dxa"/>
            <w:tcMar>
              <w:left w:w="28" w:type="dxa"/>
              <w:right w:w="28" w:type="dxa"/>
            </w:tcMar>
          </w:tcPr>
          <w:p w14:paraId="1F401623"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66</w:t>
            </w:r>
          </w:p>
        </w:tc>
        <w:tc>
          <w:tcPr>
            <w:tcW w:w="851" w:type="dxa"/>
            <w:tcBorders>
              <w:right w:val="single" w:sz="4" w:space="0" w:color="auto"/>
            </w:tcBorders>
            <w:tcMar>
              <w:left w:w="28" w:type="dxa"/>
              <w:right w:w="28" w:type="dxa"/>
            </w:tcMar>
          </w:tcPr>
          <w:p w14:paraId="789E0FA8"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0.456</w:t>
            </w:r>
          </w:p>
        </w:tc>
        <w:tc>
          <w:tcPr>
            <w:tcW w:w="1306" w:type="dxa"/>
            <w:tcBorders>
              <w:left w:val="single" w:sz="4" w:space="0" w:color="auto"/>
            </w:tcBorders>
            <w:tcMar>
              <w:left w:w="28" w:type="dxa"/>
              <w:right w:w="28" w:type="dxa"/>
            </w:tcMar>
          </w:tcPr>
          <w:p w14:paraId="62CBA327"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64</w:t>
            </w:r>
          </w:p>
        </w:tc>
        <w:tc>
          <w:tcPr>
            <w:tcW w:w="1307" w:type="dxa"/>
            <w:tcMar>
              <w:left w:w="28" w:type="dxa"/>
              <w:right w:w="28" w:type="dxa"/>
            </w:tcMar>
          </w:tcPr>
          <w:p w14:paraId="393F0A93"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69</w:t>
            </w:r>
          </w:p>
        </w:tc>
        <w:tc>
          <w:tcPr>
            <w:tcW w:w="789" w:type="dxa"/>
            <w:tcMar>
              <w:left w:w="28" w:type="dxa"/>
              <w:right w:w="28" w:type="dxa"/>
            </w:tcMar>
          </w:tcPr>
          <w:p w14:paraId="42858976"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0.036</w:t>
            </w:r>
          </w:p>
        </w:tc>
      </w:tr>
      <w:tr w:rsidR="003B6E9D" w:rsidRPr="00CC4109" w14:paraId="6FA98568" w14:textId="77777777" w:rsidTr="0005124F">
        <w:tc>
          <w:tcPr>
            <w:tcW w:w="2660" w:type="dxa"/>
            <w:tcMar>
              <w:left w:w="28" w:type="dxa"/>
              <w:right w:w="28" w:type="dxa"/>
            </w:tcMar>
          </w:tcPr>
          <w:p w14:paraId="04A3B37C" w14:textId="77777777" w:rsidR="003B6E9D" w:rsidRPr="00CC4109" w:rsidRDefault="003B6E9D" w:rsidP="0005124F">
            <w:pPr>
              <w:widowControl w:val="0"/>
              <w:spacing w:beforeLines="20" w:before="48" w:afterLines="20" w:after="48" w:line="240" w:lineRule="auto"/>
              <w:rPr>
                <w:rFonts w:ascii="Arial" w:hAnsi="Arial" w:cs="Arial"/>
                <w:sz w:val="20"/>
                <w:szCs w:val="20"/>
                <w:lang w:val="en-US"/>
              </w:rPr>
            </w:pPr>
            <w:r w:rsidRPr="00CC4109">
              <w:rPr>
                <w:rFonts w:ascii="Arial" w:hAnsi="Arial" w:cs="Arial"/>
                <w:sz w:val="20"/>
                <w:szCs w:val="20"/>
                <w:lang w:val="en-US"/>
              </w:rPr>
              <w:t>Ischemic HF</w:t>
            </w:r>
          </w:p>
        </w:tc>
        <w:tc>
          <w:tcPr>
            <w:tcW w:w="1275" w:type="dxa"/>
            <w:tcMar>
              <w:left w:w="28" w:type="dxa"/>
              <w:right w:w="28" w:type="dxa"/>
            </w:tcMar>
          </w:tcPr>
          <w:p w14:paraId="17293CA5"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73</w:t>
            </w:r>
          </w:p>
        </w:tc>
        <w:tc>
          <w:tcPr>
            <w:tcW w:w="1276" w:type="dxa"/>
            <w:tcMar>
              <w:left w:w="28" w:type="dxa"/>
              <w:right w:w="28" w:type="dxa"/>
            </w:tcMar>
          </w:tcPr>
          <w:p w14:paraId="240839F2"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72</w:t>
            </w:r>
          </w:p>
        </w:tc>
        <w:tc>
          <w:tcPr>
            <w:tcW w:w="851" w:type="dxa"/>
            <w:tcBorders>
              <w:right w:val="single" w:sz="4" w:space="0" w:color="auto"/>
            </w:tcBorders>
            <w:tcMar>
              <w:left w:w="28" w:type="dxa"/>
              <w:right w:w="28" w:type="dxa"/>
            </w:tcMar>
          </w:tcPr>
          <w:p w14:paraId="6AA3AEA3"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0.353</w:t>
            </w:r>
          </w:p>
        </w:tc>
        <w:tc>
          <w:tcPr>
            <w:tcW w:w="1306" w:type="dxa"/>
            <w:tcBorders>
              <w:left w:val="single" w:sz="4" w:space="0" w:color="auto"/>
            </w:tcBorders>
            <w:tcMar>
              <w:left w:w="28" w:type="dxa"/>
              <w:right w:w="28" w:type="dxa"/>
            </w:tcMar>
          </w:tcPr>
          <w:p w14:paraId="246F861F"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71</w:t>
            </w:r>
          </w:p>
        </w:tc>
        <w:tc>
          <w:tcPr>
            <w:tcW w:w="1307" w:type="dxa"/>
            <w:tcMar>
              <w:left w:w="28" w:type="dxa"/>
              <w:right w:w="28" w:type="dxa"/>
            </w:tcMar>
          </w:tcPr>
          <w:p w14:paraId="6579241B"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72</w:t>
            </w:r>
          </w:p>
        </w:tc>
        <w:tc>
          <w:tcPr>
            <w:tcW w:w="789" w:type="dxa"/>
            <w:tcMar>
              <w:left w:w="28" w:type="dxa"/>
              <w:right w:w="28" w:type="dxa"/>
            </w:tcMar>
          </w:tcPr>
          <w:p w14:paraId="736B1FA2"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0.842</w:t>
            </w:r>
          </w:p>
        </w:tc>
      </w:tr>
      <w:tr w:rsidR="003B6E9D" w:rsidRPr="00CC4109" w14:paraId="213600A0" w14:textId="77777777" w:rsidTr="0005124F">
        <w:tc>
          <w:tcPr>
            <w:tcW w:w="2660" w:type="dxa"/>
            <w:tcMar>
              <w:left w:w="28" w:type="dxa"/>
              <w:right w:w="28" w:type="dxa"/>
            </w:tcMar>
          </w:tcPr>
          <w:p w14:paraId="556FD4DA" w14:textId="753927AF" w:rsidR="003B6E9D" w:rsidRPr="00CC4109" w:rsidRDefault="003B6E9D" w:rsidP="0005124F">
            <w:pPr>
              <w:widowControl w:val="0"/>
              <w:spacing w:beforeLines="20" w:before="48" w:afterLines="20" w:after="48" w:line="240" w:lineRule="auto"/>
              <w:rPr>
                <w:rFonts w:ascii="Arial" w:hAnsi="Arial" w:cs="Arial"/>
                <w:sz w:val="20"/>
                <w:szCs w:val="20"/>
                <w:lang w:val="en-US"/>
              </w:rPr>
            </w:pPr>
            <w:r w:rsidRPr="00CC4109">
              <w:rPr>
                <w:rFonts w:ascii="Arial" w:hAnsi="Arial" w:cs="Arial"/>
                <w:sz w:val="20"/>
                <w:szCs w:val="20"/>
                <w:lang w:val="en-US"/>
              </w:rPr>
              <w:t>Duration HF, yrs</w:t>
            </w:r>
            <w:r w:rsidR="00DF64AB" w:rsidRPr="00CC4109">
              <w:rPr>
                <w:rFonts w:ascii="Arial" w:hAnsi="Arial" w:cs="Arial"/>
                <w:sz w:val="20"/>
                <w:szCs w:val="20"/>
                <w:lang w:val="en-US"/>
              </w:rPr>
              <w:t>.</w:t>
            </w:r>
          </w:p>
        </w:tc>
        <w:tc>
          <w:tcPr>
            <w:tcW w:w="1275" w:type="dxa"/>
            <w:tcMar>
              <w:left w:w="28" w:type="dxa"/>
              <w:right w:w="28" w:type="dxa"/>
            </w:tcMar>
          </w:tcPr>
          <w:p w14:paraId="3E458297"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5.3±5.3</w:t>
            </w:r>
          </w:p>
        </w:tc>
        <w:tc>
          <w:tcPr>
            <w:tcW w:w="1276" w:type="dxa"/>
            <w:tcMar>
              <w:left w:w="28" w:type="dxa"/>
              <w:right w:w="28" w:type="dxa"/>
            </w:tcMar>
          </w:tcPr>
          <w:p w14:paraId="0BAFBB11"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5.4±5.4</w:t>
            </w:r>
          </w:p>
        </w:tc>
        <w:tc>
          <w:tcPr>
            <w:tcW w:w="851" w:type="dxa"/>
            <w:tcBorders>
              <w:right w:val="single" w:sz="4" w:space="0" w:color="auto"/>
            </w:tcBorders>
            <w:tcMar>
              <w:left w:w="28" w:type="dxa"/>
              <w:right w:w="28" w:type="dxa"/>
            </w:tcMar>
          </w:tcPr>
          <w:p w14:paraId="6FA83757"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0.759</w:t>
            </w:r>
          </w:p>
        </w:tc>
        <w:tc>
          <w:tcPr>
            <w:tcW w:w="1306" w:type="dxa"/>
            <w:tcBorders>
              <w:left w:val="single" w:sz="4" w:space="0" w:color="auto"/>
            </w:tcBorders>
            <w:tcMar>
              <w:left w:w="28" w:type="dxa"/>
              <w:right w:w="28" w:type="dxa"/>
            </w:tcMar>
          </w:tcPr>
          <w:p w14:paraId="235FFF57"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5±5</w:t>
            </w:r>
          </w:p>
        </w:tc>
        <w:tc>
          <w:tcPr>
            <w:tcW w:w="1307" w:type="dxa"/>
            <w:tcMar>
              <w:left w:w="28" w:type="dxa"/>
              <w:right w:w="28" w:type="dxa"/>
            </w:tcMar>
          </w:tcPr>
          <w:p w14:paraId="34D37476"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5±5</w:t>
            </w:r>
          </w:p>
        </w:tc>
        <w:tc>
          <w:tcPr>
            <w:tcW w:w="789" w:type="dxa"/>
            <w:tcMar>
              <w:left w:w="28" w:type="dxa"/>
              <w:right w:w="28" w:type="dxa"/>
            </w:tcMar>
          </w:tcPr>
          <w:p w14:paraId="2F27B420"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0.456</w:t>
            </w:r>
          </w:p>
        </w:tc>
      </w:tr>
      <w:tr w:rsidR="003B6E9D" w:rsidRPr="00CC4109" w14:paraId="6190341E" w14:textId="77777777" w:rsidTr="0005124F">
        <w:tc>
          <w:tcPr>
            <w:tcW w:w="2660" w:type="dxa"/>
            <w:tcMar>
              <w:left w:w="28" w:type="dxa"/>
              <w:right w:w="28" w:type="dxa"/>
            </w:tcMar>
          </w:tcPr>
          <w:p w14:paraId="2FC2BB2A" w14:textId="77777777" w:rsidR="003B6E9D" w:rsidRPr="00CC4109" w:rsidRDefault="003B6E9D" w:rsidP="0005124F">
            <w:pPr>
              <w:widowControl w:val="0"/>
              <w:spacing w:beforeLines="20" w:before="48" w:afterLines="20" w:after="48" w:line="240" w:lineRule="auto"/>
              <w:rPr>
                <w:rFonts w:ascii="Arial" w:hAnsi="Arial" w:cs="Arial"/>
                <w:sz w:val="20"/>
                <w:szCs w:val="20"/>
                <w:lang w:val="en-US"/>
              </w:rPr>
            </w:pPr>
            <w:r w:rsidRPr="00CC4109">
              <w:rPr>
                <w:rFonts w:ascii="Arial" w:hAnsi="Arial" w:cs="Arial"/>
                <w:sz w:val="20"/>
                <w:szCs w:val="20"/>
                <w:lang w:val="en-US"/>
              </w:rPr>
              <w:t>LVEF,%</w:t>
            </w:r>
          </w:p>
        </w:tc>
        <w:tc>
          <w:tcPr>
            <w:tcW w:w="1275" w:type="dxa"/>
            <w:tcMar>
              <w:left w:w="28" w:type="dxa"/>
              <w:right w:w="28" w:type="dxa"/>
            </w:tcMar>
          </w:tcPr>
          <w:p w14:paraId="5C930735"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30.3±6.8</w:t>
            </w:r>
          </w:p>
        </w:tc>
        <w:tc>
          <w:tcPr>
            <w:tcW w:w="1276" w:type="dxa"/>
            <w:tcMar>
              <w:left w:w="28" w:type="dxa"/>
              <w:right w:w="28" w:type="dxa"/>
            </w:tcMar>
          </w:tcPr>
          <w:p w14:paraId="0F886B00"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30.3±6.8</w:t>
            </w:r>
          </w:p>
        </w:tc>
        <w:tc>
          <w:tcPr>
            <w:tcW w:w="851" w:type="dxa"/>
            <w:tcBorders>
              <w:right w:val="single" w:sz="4" w:space="0" w:color="auto"/>
            </w:tcBorders>
            <w:tcMar>
              <w:left w:w="28" w:type="dxa"/>
              <w:right w:w="28" w:type="dxa"/>
            </w:tcMar>
          </w:tcPr>
          <w:p w14:paraId="7F7DA44E"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1.000</w:t>
            </w:r>
          </w:p>
        </w:tc>
        <w:tc>
          <w:tcPr>
            <w:tcW w:w="1306" w:type="dxa"/>
            <w:tcBorders>
              <w:left w:val="single" w:sz="4" w:space="0" w:color="auto"/>
            </w:tcBorders>
            <w:tcMar>
              <w:left w:w="28" w:type="dxa"/>
              <w:right w:w="28" w:type="dxa"/>
            </w:tcMar>
          </w:tcPr>
          <w:p w14:paraId="12154537"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30±7</w:t>
            </w:r>
          </w:p>
        </w:tc>
        <w:tc>
          <w:tcPr>
            <w:tcW w:w="1307" w:type="dxa"/>
            <w:tcMar>
              <w:left w:w="28" w:type="dxa"/>
              <w:right w:w="28" w:type="dxa"/>
            </w:tcMar>
          </w:tcPr>
          <w:p w14:paraId="550D12A4"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30±7</w:t>
            </w:r>
          </w:p>
        </w:tc>
        <w:tc>
          <w:tcPr>
            <w:tcW w:w="789" w:type="dxa"/>
            <w:tcMar>
              <w:left w:w="28" w:type="dxa"/>
              <w:right w:w="28" w:type="dxa"/>
            </w:tcMar>
          </w:tcPr>
          <w:p w14:paraId="7190F83D"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0.698</w:t>
            </w:r>
          </w:p>
        </w:tc>
      </w:tr>
      <w:tr w:rsidR="003B6E9D" w:rsidRPr="00CC4109" w14:paraId="7D6F8BF6" w14:textId="77777777" w:rsidTr="0005124F">
        <w:tc>
          <w:tcPr>
            <w:tcW w:w="2660" w:type="dxa"/>
            <w:tcMar>
              <w:left w:w="28" w:type="dxa"/>
              <w:right w:w="28" w:type="dxa"/>
            </w:tcMar>
          </w:tcPr>
          <w:p w14:paraId="742C5BC1" w14:textId="77777777" w:rsidR="003B6E9D" w:rsidRPr="00CC4109" w:rsidRDefault="003B6E9D" w:rsidP="0005124F">
            <w:pPr>
              <w:widowControl w:val="0"/>
              <w:spacing w:beforeLines="20" w:before="48" w:afterLines="20" w:after="48" w:line="240" w:lineRule="auto"/>
              <w:rPr>
                <w:rFonts w:ascii="Arial" w:hAnsi="Arial" w:cs="Arial"/>
                <w:b/>
                <w:bCs/>
                <w:sz w:val="20"/>
                <w:szCs w:val="20"/>
                <w:lang w:val="en-US"/>
              </w:rPr>
            </w:pPr>
            <w:r w:rsidRPr="00CC4109">
              <w:rPr>
                <w:rFonts w:ascii="Arial" w:hAnsi="Arial" w:cs="Arial"/>
                <w:b/>
                <w:bCs/>
                <w:sz w:val="20"/>
                <w:szCs w:val="20"/>
                <w:lang w:val="en-US"/>
              </w:rPr>
              <w:t>Medical history</w:t>
            </w:r>
          </w:p>
        </w:tc>
        <w:tc>
          <w:tcPr>
            <w:tcW w:w="1275" w:type="dxa"/>
            <w:tcMar>
              <w:left w:w="28" w:type="dxa"/>
              <w:right w:w="28" w:type="dxa"/>
            </w:tcMar>
          </w:tcPr>
          <w:p w14:paraId="64C8FACA"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p>
        </w:tc>
        <w:tc>
          <w:tcPr>
            <w:tcW w:w="1276" w:type="dxa"/>
            <w:tcMar>
              <w:left w:w="28" w:type="dxa"/>
              <w:right w:w="28" w:type="dxa"/>
            </w:tcMar>
          </w:tcPr>
          <w:p w14:paraId="0D4A0502"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p>
        </w:tc>
        <w:tc>
          <w:tcPr>
            <w:tcW w:w="851" w:type="dxa"/>
            <w:tcBorders>
              <w:right w:val="single" w:sz="4" w:space="0" w:color="auto"/>
            </w:tcBorders>
            <w:tcMar>
              <w:left w:w="28" w:type="dxa"/>
              <w:right w:w="28" w:type="dxa"/>
            </w:tcMar>
          </w:tcPr>
          <w:p w14:paraId="6BAEC73C"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p>
        </w:tc>
        <w:tc>
          <w:tcPr>
            <w:tcW w:w="1306" w:type="dxa"/>
            <w:tcBorders>
              <w:left w:val="single" w:sz="4" w:space="0" w:color="auto"/>
            </w:tcBorders>
            <w:tcMar>
              <w:left w:w="28" w:type="dxa"/>
              <w:right w:w="28" w:type="dxa"/>
            </w:tcMar>
          </w:tcPr>
          <w:p w14:paraId="2B1E3AC4"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p>
        </w:tc>
        <w:tc>
          <w:tcPr>
            <w:tcW w:w="1307" w:type="dxa"/>
            <w:tcMar>
              <w:left w:w="28" w:type="dxa"/>
              <w:right w:w="28" w:type="dxa"/>
            </w:tcMar>
          </w:tcPr>
          <w:p w14:paraId="41C12F52"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p>
        </w:tc>
        <w:tc>
          <w:tcPr>
            <w:tcW w:w="789" w:type="dxa"/>
            <w:tcMar>
              <w:left w:w="28" w:type="dxa"/>
              <w:right w:w="28" w:type="dxa"/>
            </w:tcMar>
          </w:tcPr>
          <w:p w14:paraId="2B412685"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p>
        </w:tc>
      </w:tr>
      <w:tr w:rsidR="003B6E9D" w:rsidRPr="00CC4109" w14:paraId="15E30E20" w14:textId="77777777" w:rsidTr="0005124F">
        <w:tc>
          <w:tcPr>
            <w:tcW w:w="2660" w:type="dxa"/>
            <w:tcMar>
              <w:left w:w="28" w:type="dxa"/>
              <w:right w:w="28" w:type="dxa"/>
            </w:tcMar>
          </w:tcPr>
          <w:p w14:paraId="3B595FCB" w14:textId="77777777" w:rsidR="003B6E9D" w:rsidRPr="00CC4109" w:rsidRDefault="003B6E9D" w:rsidP="0005124F">
            <w:pPr>
              <w:widowControl w:val="0"/>
              <w:spacing w:beforeLines="20" w:before="48" w:afterLines="20" w:after="48" w:line="240" w:lineRule="auto"/>
              <w:ind w:left="227"/>
              <w:rPr>
                <w:rFonts w:ascii="Arial" w:hAnsi="Arial" w:cs="Arial"/>
                <w:sz w:val="20"/>
                <w:szCs w:val="20"/>
                <w:lang w:val="en-US"/>
              </w:rPr>
            </w:pPr>
            <w:r w:rsidRPr="00CC4109">
              <w:rPr>
                <w:rFonts w:ascii="Arial" w:hAnsi="Arial" w:cs="Arial"/>
                <w:sz w:val="20"/>
                <w:szCs w:val="20"/>
                <w:lang w:val="en-US"/>
              </w:rPr>
              <w:t>Hypertension</w:t>
            </w:r>
          </w:p>
        </w:tc>
        <w:tc>
          <w:tcPr>
            <w:tcW w:w="1275" w:type="dxa"/>
            <w:tcMar>
              <w:left w:w="28" w:type="dxa"/>
              <w:right w:w="28" w:type="dxa"/>
            </w:tcMar>
          </w:tcPr>
          <w:p w14:paraId="6EBCB94C"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74</w:t>
            </w:r>
          </w:p>
        </w:tc>
        <w:tc>
          <w:tcPr>
            <w:tcW w:w="1276" w:type="dxa"/>
            <w:tcMar>
              <w:left w:w="28" w:type="dxa"/>
              <w:right w:w="28" w:type="dxa"/>
            </w:tcMar>
          </w:tcPr>
          <w:p w14:paraId="591D8E8C"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74</w:t>
            </w:r>
          </w:p>
        </w:tc>
        <w:tc>
          <w:tcPr>
            <w:tcW w:w="851" w:type="dxa"/>
            <w:tcBorders>
              <w:right w:val="single" w:sz="4" w:space="0" w:color="auto"/>
            </w:tcBorders>
            <w:tcMar>
              <w:left w:w="28" w:type="dxa"/>
              <w:right w:w="28" w:type="dxa"/>
            </w:tcMar>
          </w:tcPr>
          <w:p w14:paraId="5DF2671A"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0.733</w:t>
            </w:r>
          </w:p>
        </w:tc>
        <w:tc>
          <w:tcPr>
            <w:tcW w:w="1306" w:type="dxa"/>
            <w:tcBorders>
              <w:left w:val="single" w:sz="4" w:space="0" w:color="auto"/>
            </w:tcBorders>
            <w:tcMar>
              <w:left w:w="28" w:type="dxa"/>
              <w:right w:w="28" w:type="dxa"/>
            </w:tcMar>
          </w:tcPr>
          <w:p w14:paraId="376A2CE8"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73</w:t>
            </w:r>
          </w:p>
        </w:tc>
        <w:tc>
          <w:tcPr>
            <w:tcW w:w="1307" w:type="dxa"/>
            <w:tcMar>
              <w:left w:w="28" w:type="dxa"/>
              <w:right w:w="28" w:type="dxa"/>
            </w:tcMar>
          </w:tcPr>
          <w:p w14:paraId="7F499FA9"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75</w:t>
            </w:r>
          </w:p>
        </w:tc>
        <w:tc>
          <w:tcPr>
            <w:tcW w:w="789" w:type="dxa"/>
            <w:tcMar>
              <w:left w:w="28" w:type="dxa"/>
              <w:right w:w="28" w:type="dxa"/>
            </w:tcMar>
          </w:tcPr>
          <w:p w14:paraId="467F1F5D"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0.546</w:t>
            </w:r>
          </w:p>
        </w:tc>
      </w:tr>
      <w:tr w:rsidR="003B6E9D" w:rsidRPr="00CC4109" w14:paraId="6F5EA901" w14:textId="77777777" w:rsidTr="0005124F">
        <w:tc>
          <w:tcPr>
            <w:tcW w:w="2660" w:type="dxa"/>
            <w:tcMar>
              <w:left w:w="28" w:type="dxa"/>
              <w:right w:w="28" w:type="dxa"/>
            </w:tcMar>
          </w:tcPr>
          <w:p w14:paraId="42A1A536" w14:textId="77777777" w:rsidR="003B6E9D" w:rsidRPr="00CC4109" w:rsidRDefault="003B6E9D" w:rsidP="0005124F">
            <w:pPr>
              <w:widowControl w:val="0"/>
              <w:spacing w:beforeLines="20" w:before="48" w:afterLines="20" w:after="48" w:line="240" w:lineRule="auto"/>
              <w:ind w:left="227"/>
              <w:rPr>
                <w:rFonts w:ascii="Arial" w:hAnsi="Arial" w:cs="Arial"/>
                <w:sz w:val="20"/>
                <w:szCs w:val="20"/>
                <w:lang w:val="en-US"/>
              </w:rPr>
            </w:pPr>
            <w:r w:rsidRPr="00CC4109">
              <w:rPr>
                <w:rFonts w:ascii="Arial" w:hAnsi="Arial" w:cs="Arial"/>
                <w:sz w:val="20"/>
                <w:szCs w:val="20"/>
                <w:lang w:val="en-US"/>
              </w:rPr>
              <w:t>Diabetes</w:t>
            </w:r>
          </w:p>
        </w:tc>
        <w:tc>
          <w:tcPr>
            <w:tcW w:w="1275" w:type="dxa"/>
            <w:tcMar>
              <w:left w:w="28" w:type="dxa"/>
              <w:right w:w="28" w:type="dxa"/>
            </w:tcMar>
          </w:tcPr>
          <w:p w14:paraId="4E4BDC50"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46</w:t>
            </w:r>
          </w:p>
        </w:tc>
        <w:tc>
          <w:tcPr>
            <w:tcW w:w="1276" w:type="dxa"/>
            <w:tcMar>
              <w:left w:w="28" w:type="dxa"/>
              <w:right w:w="28" w:type="dxa"/>
            </w:tcMar>
          </w:tcPr>
          <w:p w14:paraId="4F4FBEC8"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45</w:t>
            </w:r>
          </w:p>
        </w:tc>
        <w:tc>
          <w:tcPr>
            <w:tcW w:w="851" w:type="dxa"/>
            <w:tcBorders>
              <w:right w:val="single" w:sz="4" w:space="0" w:color="auto"/>
            </w:tcBorders>
            <w:tcMar>
              <w:left w:w="28" w:type="dxa"/>
              <w:right w:w="28" w:type="dxa"/>
            </w:tcMar>
          </w:tcPr>
          <w:p w14:paraId="4156D0B4"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0.339</w:t>
            </w:r>
          </w:p>
        </w:tc>
        <w:tc>
          <w:tcPr>
            <w:tcW w:w="1306" w:type="dxa"/>
            <w:tcBorders>
              <w:left w:val="single" w:sz="4" w:space="0" w:color="auto"/>
            </w:tcBorders>
            <w:tcMar>
              <w:left w:w="28" w:type="dxa"/>
              <w:right w:w="28" w:type="dxa"/>
            </w:tcMar>
          </w:tcPr>
          <w:p w14:paraId="3A915F42"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44</w:t>
            </w:r>
          </w:p>
        </w:tc>
        <w:tc>
          <w:tcPr>
            <w:tcW w:w="1307" w:type="dxa"/>
            <w:tcMar>
              <w:left w:w="28" w:type="dxa"/>
              <w:right w:w="28" w:type="dxa"/>
            </w:tcMar>
          </w:tcPr>
          <w:p w14:paraId="760046F5"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45</w:t>
            </w:r>
          </w:p>
        </w:tc>
        <w:tc>
          <w:tcPr>
            <w:tcW w:w="789" w:type="dxa"/>
            <w:tcMar>
              <w:left w:w="28" w:type="dxa"/>
              <w:right w:w="28" w:type="dxa"/>
            </w:tcMar>
          </w:tcPr>
          <w:p w14:paraId="03AF18FF"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0.758</w:t>
            </w:r>
          </w:p>
        </w:tc>
      </w:tr>
      <w:tr w:rsidR="003B6E9D" w:rsidRPr="00CC4109" w14:paraId="67F8465F" w14:textId="77777777" w:rsidTr="0005124F">
        <w:tc>
          <w:tcPr>
            <w:tcW w:w="2660" w:type="dxa"/>
            <w:tcMar>
              <w:left w:w="28" w:type="dxa"/>
              <w:right w:w="28" w:type="dxa"/>
            </w:tcMar>
          </w:tcPr>
          <w:p w14:paraId="1D867850" w14:textId="77777777" w:rsidR="003B6E9D" w:rsidRPr="00CC4109" w:rsidRDefault="003B6E9D" w:rsidP="0005124F">
            <w:pPr>
              <w:widowControl w:val="0"/>
              <w:spacing w:beforeLines="20" w:before="48" w:afterLines="20" w:after="48" w:line="240" w:lineRule="auto"/>
              <w:ind w:left="227"/>
              <w:rPr>
                <w:rFonts w:ascii="Arial" w:hAnsi="Arial" w:cs="Arial"/>
                <w:sz w:val="20"/>
                <w:szCs w:val="20"/>
                <w:lang w:val="en-US"/>
              </w:rPr>
            </w:pPr>
            <w:r w:rsidRPr="00CC4109">
              <w:rPr>
                <w:rFonts w:ascii="Arial" w:hAnsi="Arial" w:cs="Arial"/>
                <w:sz w:val="20"/>
                <w:szCs w:val="20"/>
                <w:lang w:val="en-US"/>
              </w:rPr>
              <w:t>Atrial fibrillation or flutter</w:t>
            </w:r>
          </w:p>
        </w:tc>
        <w:tc>
          <w:tcPr>
            <w:tcW w:w="1275" w:type="dxa"/>
            <w:tcMar>
              <w:left w:w="28" w:type="dxa"/>
              <w:right w:w="28" w:type="dxa"/>
            </w:tcMar>
          </w:tcPr>
          <w:p w14:paraId="4AC24CBC"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33</w:t>
            </w:r>
          </w:p>
        </w:tc>
        <w:tc>
          <w:tcPr>
            <w:tcW w:w="1276" w:type="dxa"/>
            <w:tcMar>
              <w:left w:w="28" w:type="dxa"/>
              <w:right w:w="28" w:type="dxa"/>
            </w:tcMar>
          </w:tcPr>
          <w:p w14:paraId="1B06A091"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32</w:t>
            </w:r>
          </w:p>
        </w:tc>
        <w:tc>
          <w:tcPr>
            <w:tcW w:w="851" w:type="dxa"/>
            <w:tcBorders>
              <w:right w:val="single" w:sz="4" w:space="0" w:color="auto"/>
            </w:tcBorders>
            <w:tcMar>
              <w:left w:w="28" w:type="dxa"/>
              <w:right w:w="28" w:type="dxa"/>
            </w:tcMar>
          </w:tcPr>
          <w:p w14:paraId="684A8D1A"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0.463</w:t>
            </w:r>
          </w:p>
        </w:tc>
        <w:tc>
          <w:tcPr>
            <w:tcW w:w="1306" w:type="dxa"/>
            <w:tcBorders>
              <w:left w:val="single" w:sz="4" w:space="0" w:color="auto"/>
            </w:tcBorders>
            <w:tcMar>
              <w:left w:w="28" w:type="dxa"/>
              <w:right w:w="28" w:type="dxa"/>
            </w:tcMar>
          </w:tcPr>
          <w:p w14:paraId="0F1401A7"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32</w:t>
            </w:r>
          </w:p>
        </w:tc>
        <w:tc>
          <w:tcPr>
            <w:tcW w:w="1307" w:type="dxa"/>
            <w:tcMar>
              <w:left w:w="28" w:type="dxa"/>
              <w:right w:w="28" w:type="dxa"/>
            </w:tcMar>
          </w:tcPr>
          <w:p w14:paraId="0D902A07"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31</w:t>
            </w:r>
          </w:p>
        </w:tc>
        <w:tc>
          <w:tcPr>
            <w:tcW w:w="789" w:type="dxa"/>
            <w:tcMar>
              <w:left w:w="28" w:type="dxa"/>
              <w:right w:w="28" w:type="dxa"/>
            </w:tcMar>
          </w:tcPr>
          <w:p w14:paraId="6EA91785"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0.720</w:t>
            </w:r>
          </w:p>
        </w:tc>
      </w:tr>
      <w:tr w:rsidR="003B6E9D" w:rsidRPr="00CC4109" w14:paraId="4548327C" w14:textId="77777777" w:rsidTr="0005124F">
        <w:tc>
          <w:tcPr>
            <w:tcW w:w="2660" w:type="dxa"/>
            <w:tcMar>
              <w:left w:w="28" w:type="dxa"/>
              <w:right w:w="28" w:type="dxa"/>
            </w:tcMar>
          </w:tcPr>
          <w:p w14:paraId="3AB08A7F" w14:textId="77777777" w:rsidR="003B6E9D" w:rsidRPr="00CC4109" w:rsidRDefault="003B6E9D" w:rsidP="0005124F">
            <w:pPr>
              <w:widowControl w:val="0"/>
              <w:spacing w:beforeLines="20" w:before="48" w:afterLines="20" w:after="48" w:line="240" w:lineRule="auto"/>
              <w:ind w:left="227"/>
              <w:rPr>
                <w:rFonts w:ascii="Arial" w:hAnsi="Arial" w:cs="Arial"/>
                <w:sz w:val="20"/>
                <w:szCs w:val="20"/>
                <w:lang w:val="en-US"/>
              </w:rPr>
            </w:pPr>
            <w:r w:rsidRPr="00CC4109">
              <w:rPr>
                <w:rFonts w:ascii="Arial" w:hAnsi="Arial" w:cs="Arial"/>
                <w:sz w:val="20"/>
                <w:szCs w:val="20"/>
                <w:lang w:val="en-US"/>
              </w:rPr>
              <w:t>MI last 6 mo.</w:t>
            </w:r>
          </w:p>
        </w:tc>
        <w:tc>
          <w:tcPr>
            <w:tcW w:w="1275" w:type="dxa"/>
            <w:tcMar>
              <w:left w:w="28" w:type="dxa"/>
              <w:right w:w="28" w:type="dxa"/>
            </w:tcMar>
          </w:tcPr>
          <w:p w14:paraId="21BDF7C4"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37</w:t>
            </w:r>
          </w:p>
        </w:tc>
        <w:tc>
          <w:tcPr>
            <w:tcW w:w="1276" w:type="dxa"/>
            <w:tcMar>
              <w:left w:w="28" w:type="dxa"/>
              <w:right w:w="28" w:type="dxa"/>
            </w:tcMar>
          </w:tcPr>
          <w:p w14:paraId="0FD6D493"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37</w:t>
            </w:r>
          </w:p>
        </w:tc>
        <w:tc>
          <w:tcPr>
            <w:tcW w:w="851" w:type="dxa"/>
            <w:tcBorders>
              <w:right w:val="single" w:sz="4" w:space="0" w:color="auto"/>
            </w:tcBorders>
            <w:tcMar>
              <w:left w:w="28" w:type="dxa"/>
              <w:right w:w="28" w:type="dxa"/>
            </w:tcMar>
          </w:tcPr>
          <w:p w14:paraId="3FA5D1FC"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0.862</w:t>
            </w:r>
          </w:p>
        </w:tc>
        <w:tc>
          <w:tcPr>
            <w:tcW w:w="1306" w:type="dxa"/>
            <w:tcBorders>
              <w:left w:val="single" w:sz="4" w:space="0" w:color="auto"/>
            </w:tcBorders>
            <w:tcMar>
              <w:left w:w="28" w:type="dxa"/>
              <w:right w:w="28" w:type="dxa"/>
            </w:tcMar>
          </w:tcPr>
          <w:p w14:paraId="57758E6E"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34</w:t>
            </w:r>
          </w:p>
        </w:tc>
        <w:tc>
          <w:tcPr>
            <w:tcW w:w="1307" w:type="dxa"/>
            <w:tcMar>
              <w:left w:w="28" w:type="dxa"/>
              <w:right w:w="28" w:type="dxa"/>
            </w:tcMar>
          </w:tcPr>
          <w:p w14:paraId="53E602A7"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39</w:t>
            </w:r>
          </w:p>
        </w:tc>
        <w:tc>
          <w:tcPr>
            <w:tcW w:w="789" w:type="dxa"/>
            <w:tcMar>
              <w:left w:w="28" w:type="dxa"/>
              <w:right w:w="28" w:type="dxa"/>
            </w:tcMar>
          </w:tcPr>
          <w:p w14:paraId="3A00A1B3"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0.082</w:t>
            </w:r>
          </w:p>
        </w:tc>
      </w:tr>
      <w:tr w:rsidR="003B6E9D" w:rsidRPr="00CC4109" w14:paraId="4C424432" w14:textId="77777777" w:rsidTr="0005124F">
        <w:tc>
          <w:tcPr>
            <w:tcW w:w="2660" w:type="dxa"/>
            <w:tcMar>
              <w:left w:w="28" w:type="dxa"/>
              <w:right w:w="28" w:type="dxa"/>
            </w:tcMar>
          </w:tcPr>
          <w:p w14:paraId="7DC58C72" w14:textId="77777777" w:rsidR="003B6E9D" w:rsidRPr="00CC4109" w:rsidRDefault="003B6E9D" w:rsidP="0005124F">
            <w:pPr>
              <w:widowControl w:val="0"/>
              <w:spacing w:beforeLines="20" w:before="48" w:afterLines="20" w:after="48" w:line="240" w:lineRule="auto"/>
              <w:rPr>
                <w:rFonts w:ascii="Arial" w:hAnsi="Arial" w:cs="Arial"/>
                <w:b/>
                <w:bCs/>
                <w:sz w:val="20"/>
                <w:szCs w:val="20"/>
                <w:lang w:val="en-US"/>
              </w:rPr>
            </w:pPr>
            <w:r w:rsidRPr="00CC4109">
              <w:rPr>
                <w:rFonts w:ascii="Arial" w:hAnsi="Arial" w:cs="Arial"/>
                <w:b/>
                <w:bCs/>
                <w:sz w:val="20"/>
                <w:szCs w:val="20"/>
                <w:lang w:val="en-US"/>
              </w:rPr>
              <w:t>Medication</w:t>
            </w:r>
          </w:p>
        </w:tc>
        <w:tc>
          <w:tcPr>
            <w:tcW w:w="1275" w:type="dxa"/>
            <w:tcMar>
              <w:left w:w="28" w:type="dxa"/>
              <w:right w:w="28" w:type="dxa"/>
            </w:tcMar>
          </w:tcPr>
          <w:p w14:paraId="1EA9E39B"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p>
        </w:tc>
        <w:tc>
          <w:tcPr>
            <w:tcW w:w="1276" w:type="dxa"/>
            <w:tcMar>
              <w:left w:w="28" w:type="dxa"/>
              <w:right w:w="28" w:type="dxa"/>
            </w:tcMar>
          </w:tcPr>
          <w:p w14:paraId="768D8440"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p>
        </w:tc>
        <w:tc>
          <w:tcPr>
            <w:tcW w:w="851" w:type="dxa"/>
            <w:tcBorders>
              <w:right w:val="single" w:sz="4" w:space="0" w:color="auto"/>
            </w:tcBorders>
            <w:tcMar>
              <w:left w:w="28" w:type="dxa"/>
              <w:right w:w="28" w:type="dxa"/>
            </w:tcMar>
          </w:tcPr>
          <w:p w14:paraId="2E178E60"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p>
        </w:tc>
        <w:tc>
          <w:tcPr>
            <w:tcW w:w="1306" w:type="dxa"/>
            <w:tcBorders>
              <w:left w:val="single" w:sz="4" w:space="0" w:color="auto"/>
            </w:tcBorders>
            <w:tcMar>
              <w:left w:w="28" w:type="dxa"/>
              <w:right w:w="28" w:type="dxa"/>
            </w:tcMar>
          </w:tcPr>
          <w:p w14:paraId="58BDCDEB"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p>
        </w:tc>
        <w:tc>
          <w:tcPr>
            <w:tcW w:w="1307" w:type="dxa"/>
            <w:tcMar>
              <w:left w:w="28" w:type="dxa"/>
              <w:right w:w="28" w:type="dxa"/>
            </w:tcMar>
          </w:tcPr>
          <w:p w14:paraId="0491906F"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p>
        </w:tc>
        <w:tc>
          <w:tcPr>
            <w:tcW w:w="789" w:type="dxa"/>
            <w:tcMar>
              <w:left w:w="28" w:type="dxa"/>
              <w:right w:w="28" w:type="dxa"/>
            </w:tcMar>
          </w:tcPr>
          <w:p w14:paraId="5F5EA08E"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p>
        </w:tc>
      </w:tr>
      <w:tr w:rsidR="003B6E9D" w:rsidRPr="00CC4109" w14:paraId="7C7CBFAE" w14:textId="77777777" w:rsidTr="0005124F">
        <w:tc>
          <w:tcPr>
            <w:tcW w:w="2660" w:type="dxa"/>
            <w:tcMar>
              <w:left w:w="28" w:type="dxa"/>
              <w:right w:w="28" w:type="dxa"/>
            </w:tcMar>
          </w:tcPr>
          <w:p w14:paraId="253F1F7D" w14:textId="77777777" w:rsidR="003B6E9D" w:rsidRPr="00CC4109" w:rsidRDefault="003B6E9D" w:rsidP="0005124F">
            <w:pPr>
              <w:widowControl w:val="0"/>
              <w:spacing w:beforeLines="20" w:before="48" w:afterLines="20" w:after="48" w:line="240" w:lineRule="auto"/>
              <w:ind w:left="227"/>
              <w:rPr>
                <w:rFonts w:ascii="Arial" w:hAnsi="Arial" w:cs="Arial"/>
                <w:sz w:val="20"/>
                <w:szCs w:val="20"/>
                <w:lang w:val="en-US"/>
              </w:rPr>
            </w:pPr>
            <w:r w:rsidRPr="00CC4109">
              <w:rPr>
                <w:rFonts w:ascii="Arial" w:hAnsi="Arial" w:cs="Arial"/>
                <w:sz w:val="20"/>
                <w:szCs w:val="20"/>
                <w:lang w:val="en-US"/>
              </w:rPr>
              <w:t>ACE or ARB</w:t>
            </w:r>
          </w:p>
        </w:tc>
        <w:tc>
          <w:tcPr>
            <w:tcW w:w="1275" w:type="dxa"/>
            <w:tcMar>
              <w:left w:w="28" w:type="dxa"/>
              <w:right w:w="28" w:type="dxa"/>
            </w:tcMar>
          </w:tcPr>
          <w:p w14:paraId="01A7B26A"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89</w:t>
            </w:r>
          </w:p>
        </w:tc>
        <w:tc>
          <w:tcPr>
            <w:tcW w:w="1276" w:type="dxa"/>
            <w:tcMar>
              <w:left w:w="28" w:type="dxa"/>
              <w:right w:w="28" w:type="dxa"/>
            </w:tcMar>
          </w:tcPr>
          <w:p w14:paraId="1974423C"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90</w:t>
            </w:r>
          </w:p>
        </w:tc>
        <w:tc>
          <w:tcPr>
            <w:tcW w:w="851" w:type="dxa"/>
            <w:tcBorders>
              <w:right w:val="single" w:sz="4" w:space="0" w:color="auto"/>
            </w:tcBorders>
            <w:tcMar>
              <w:left w:w="28" w:type="dxa"/>
              <w:right w:w="28" w:type="dxa"/>
            </w:tcMar>
          </w:tcPr>
          <w:p w14:paraId="1C1DB458"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0.216</w:t>
            </w:r>
          </w:p>
        </w:tc>
        <w:tc>
          <w:tcPr>
            <w:tcW w:w="1306" w:type="dxa"/>
            <w:tcBorders>
              <w:left w:val="single" w:sz="4" w:space="0" w:color="auto"/>
            </w:tcBorders>
            <w:tcMar>
              <w:left w:w="28" w:type="dxa"/>
              <w:right w:w="28" w:type="dxa"/>
            </w:tcMar>
          </w:tcPr>
          <w:p w14:paraId="3A9C49F5"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89</w:t>
            </w:r>
          </w:p>
        </w:tc>
        <w:tc>
          <w:tcPr>
            <w:tcW w:w="1307" w:type="dxa"/>
            <w:tcMar>
              <w:left w:w="28" w:type="dxa"/>
              <w:right w:w="28" w:type="dxa"/>
            </w:tcMar>
          </w:tcPr>
          <w:p w14:paraId="18CDFDC2"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92</w:t>
            </w:r>
          </w:p>
        </w:tc>
        <w:tc>
          <w:tcPr>
            <w:tcW w:w="789" w:type="dxa"/>
            <w:tcMar>
              <w:left w:w="28" w:type="dxa"/>
              <w:right w:w="28" w:type="dxa"/>
            </w:tcMar>
          </w:tcPr>
          <w:p w14:paraId="318CAAAF"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0.034</w:t>
            </w:r>
          </w:p>
        </w:tc>
      </w:tr>
      <w:tr w:rsidR="003B6E9D" w:rsidRPr="00CC4109" w14:paraId="7E886AEB" w14:textId="77777777" w:rsidTr="0005124F">
        <w:tc>
          <w:tcPr>
            <w:tcW w:w="2660" w:type="dxa"/>
            <w:tcMar>
              <w:left w:w="28" w:type="dxa"/>
              <w:right w:w="28" w:type="dxa"/>
            </w:tcMar>
          </w:tcPr>
          <w:p w14:paraId="58D27AAF" w14:textId="77777777" w:rsidR="003B6E9D" w:rsidRPr="00CC4109" w:rsidRDefault="003B6E9D" w:rsidP="0005124F">
            <w:pPr>
              <w:widowControl w:val="0"/>
              <w:spacing w:beforeLines="20" w:before="48" w:afterLines="20" w:after="48" w:line="240" w:lineRule="auto"/>
              <w:ind w:left="227"/>
              <w:rPr>
                <w:rFonts w:ascii="Arial" w:hAnsi="Arial" w:cs="Arial"/>
                <w:sz w:val="20"/>
                <w:szCs w:val="20"/>
                <w:lang w:val="en-US"/>
              </w:rPr>
            </w:pPr>
            <w:r w:rsidRPr="00CC4109">
              <w:rPr>
                <w:rFonts w:ascii="Arial" w:hAnsi="Arial" w:cs="Arial"/>
                <w:sz w:val="20"/>
                <w:szCs w:val="20"/>
                <w:lang w:val="en-US"/>
              </w:rPr>
              <w:t>Beta-blocker</w:t>
            </w:r>
          </w:p>
        </w:tc>
        <w:tc>
          <w:tcPr>
            <w:tcW w:w="1275" w:type="dxa"/>
            <w:tcMar>
              <w:left w:w="28" w:type="dxa"/>
              <w:right w:w="28" w:type="dxa"/>
            </w:tcMar>
          </w:tcPr>
          <w:p w14:paraId="1DB96ACF"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85</w:t>
            </w:r>
          </w:p>
        </w:tc>
        <w:tc>
          <w:tcPr>
            <w:tcW w:w="1276" w:type="dxa"/>
            <w:tcMar>
              <w:left w:w="28" w:type="dxa"/>
              <w:right w:w="28" w:type="dxa"/>
            </w:tcMar>
          </w:tcPr>
          <w:p w14:paraId="6D435BDE"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85</w:t>
            </w:r>
          </w:p>
        </w:tc>
        <w:tc>
          <w:tcPr>
            <w:tcW w:w="851" w:type="dxa"/>
            <w:tcBorders>
              <w:right w:val="single" w:sz="4" w:space="0" w:color="auto"/>
            </w:tcBorders>
            <w:tcMar>
              <w:left w:w="28" w:type="dxa"/>
              <w:right w:w="28" w:type="dxa"/>
            </w:tcMar>
          </w:tcPr>
          <w:p w14:paraId="4C28373A"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0.965</w:t>
            </w:r>
          </w:p>
        </w:tc>
        <w:tc>
          <w:tcPr>
            <w:tcW w:w="1306" w:type="dxa"/>
            <w:tcBorders>
              <w:left w:val="single" w:sz="4" w:space="0" w:color="auto"/>
            </w:tcBorders>
            <w:tcMar>
              <w:left w:w="28" w:type="dxa"/>
              <w:right w:w="28" w:type="dxa"/>
            </w:tcMar>
          </w:tcPr>
          <w:p w14:paraId="3DDB9558"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86</w:t>
            </w:r>
          </w:p>
        </w:tc>
        <w:tc>
          <w:tcPr>
            <w:tcW w:w="1307" w:type="dxa"/>
            <w:tcMar>
              <w:left w:w="28" w:type="dxa"/>
              <w:right w:w="28" w:type="dxa"/>
            </w:tcMar>
          </w:tcPr>
          <w:p w14:paraId="2BFD32AD"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84</w:t>
            </w:r>
          </w:p>
        </w:tc>
        <w:tc>
          <w:tcPr>
            <w:tcW w:w="789" w:type="dxa"/>
            <w:tcMar>
              <w:left w:w="28" w:type="dxa"/>
              <w:right w:w="28" w:type="dxa"/>
            </w:tcMar>
          </w:tcPr>
          <w:p w14:paraId="2B8DEB4B"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0.450</w:t>
            </w:r>
          </w:p>
        </w:tc>
      </w:tr>
      <w:tr w:rsidR="003B6E9D" w:rsidRPr="00CC4109" w14:paraId="2A2B7869" w14:textId="77777777" w:rsidTr="0005124F">
        <w:tc>
          <w:tcPr>
            <w:tcW w:w="2660" w:type="dxa"/>
            <w:tcMar>
              <w:left w:w="28" w:type="dxa"/>
              <w:right w:w="28" w:type="dxa"/>
            </w:tcMar>
          </w:tcPr>
          <w:p w14:paraId="527AAEEF" w14:textId="77777777" w:rsidR="003B6E9D" w:rsidRPr="00CC4109" w:rsidRDefault="003B6E9D" w:rsidP="0005124F">
            <w:pPr>
              <w:widowControl w:val="0"/>
              <w:spacing w:beforeLines="20" w:before="48" w:afterLines="20" w:after="48" w:line="240" w:lineRule="auto"/>
              <w:ind w:left="227"/>
              <w:rPr>
                <w:rFonts w:ascii="Arial" w:hAnsi="Arial" w:cs="Arial"/>
                <w:sz w:val="20"/>
                <w:szCs w:val="20"/>
                <w:lang w:val="en-US"/>
              </w:rPr>
            </w:pPr>
            <w:r w:rsidRPr="00CC4109">
              <w:rPr>
                <w:rFonts w:ascii="Arial" w:hAnsi="Arial" w:cs="Arial"/>
                <w:sz w:val="20"/>
                <w:szCs w:val="20"/>
                <w:lang w:val="en-US"/>
              </w:rPr>
              <w:t>Diuretic</w:t>
            </w:r>
          </w:p>
        </w:tc>
        <w:tc>
          <w:tcPr>
            <w:tcW w:w="1275" w:type="dxa"/>
            <w:tcMar>
              <w:left w:w="28" w:type="dxa"/>
              <w:right w:w="28" w:type="dxa"/>
            </w:tcMar>
          </w:tcPr>
          <w:p w14:paraId="4795E083"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92</w:t>
            </w:r>
          </w:p>
        </w:tc>
        <w:tc>
          <w:tcPr>
            <w:tcW w:w="1276" w:type="dxa"/>
            <w:tcMar>
              <w:left w:w="28" w:type="dxa"/>
              <w:right w:w="28" w:type="dxa"/>
            </w:tcMar>
          </w:tcPr>
          <w:p w14:paraId="5BD2EBB0"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91</w:t>
            </w:r>
          </w:p>
        </w:tc>
        <w:tc>
          <w:tcPr>
            <w:tcW w:w="851" w:type="dxa"/>
            <w:tcBorders>
              <w:right w:val="single" w:sz="4" w:space="0" w:color="auto"/>
            </w:tcBorders>
            <w:tcMar>
              <w:left w:w="28" w:type="dxa"/>
              <w:right w:w="28" w:type="dxa"/>
            </w:tcMar>
          </w:tcPr>
          <w:p w14:paraId="45A8A092"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0.930</w:t>
            </w:r>
          </w:p>
        </w:tc>
        <w:tc>
          <w:tcPr>
            <w:tcW w:w="1306" w:type="dxa"/>
            <w:tcBorders>
              <w:left w:val="single" w:sz="4" w:space="0" w:color="auto"/>
            </w:tcBorders>
            <w:tcMar>
              <w:left w:w="28" w:type="dxa"/>
              <w:right w:w="28" w:type="dxa"/>
            </w:tcMar>
          </w:tcPr>
          <w:p w14:paraId="7124CE83"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91</w:t>
            </w:r>
          </w:p>
        </w:tc>
        <w:tc>
          <w:tcPr>
            <w:tcW w:w="1307" w:type="dxa"/>
            <w:tcMar>
              <w:left w:w="28" w:type="dxa"/>
              <w:right w:w="28" w:type="dxa"/>
            </w:tcMar>
          </w:tcPr>
          <w:p w14:paraId="2C1370C0"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92</w:t>
            </w:r>
          </w:p>
        </w:tc>
        <w:tc>
          <w:tcPr>
            <w:tcW w:w="789" w:type="dxa"/>
            <w:tcMar>
              <w:left w:w="28" w:type="dxa"/>
              <w:right w:w="28" w:type="dxa"/>
            </w:tcMar>
          </w:tcPr>
          <w:p w14:paraId="00D944A7"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0.237</w:t>
            </w:r>
          </w:p>
        </w:tc>
      </w:tr>
      <w:tr w:rsidR="003B6E9D" w:rsidRPr="00CC4109" w14:paraId="12541E78" w14:textId="77777777" w:rsidTr="0005124F">
        <w:tc>
          <w:tcPr>
            <w:tcW w:w="2660" w:type="dxa"/>
            <w:tcMar>
              <w:left w:w="28" w:type="dxa"/>
              <w:right w:w="28" w:type="dxa"/>
            </w:tcMar>
          </w:tcPr>
          <w:p w14:paraId="60B72165" w14:textId="77777777" w:rsidR="003B6E9D" w:rsidRPr="00CC4109" w:rsidRDefault="003B6E9D" w:rsidP="0005124F">
            <w:pPr>
              <w:widowControl w:val="0"/>
              <w:spacing w:beforeLines="20" w:before="48" w:afterLines="20" w:after="48" w:line="240" w:lineRule="auto"/>
              <w:rPr>
                <w:rFonts w:ascii="Arial" w:hAnsi="Arial" w:cs="Arial"/>
                <w:sz w:val="20"/>
                <w:szCs w:val="20"/>
                <w:lang w:val="en-US"/>
              </w:rPr>
            </w:pPr>
            <w:r w:rsidRPr="00CC4109">
              <w:rPr>
                <w:rFonts w:ascii="Arial" w:hAnsi="Arial" w:cs="Arial"/>
                <w:sz w:val="20"/>
                <w:szCs w:val="20"/>
                <w:lang w:val="en-US"/>
              </w:rPr>
              <w:t>Systolic BP</w:t>
            </w:r>
          </w:p>
        </w:tc>
        <w:tc>
          <w:tcPr>
            <w:tcW w:w="1275" w:type="dxa"/>
            <w:tcMar>
              <w:left w:w="28" w:type="dxa"/>
              <w:right w:w="28" w:type="dxa"/>
            </w:tcMar>
          </w:tcPr>
          <w:p w14:paraId="6C890F72"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120±18</w:t>
            </w:r>
          </w:p>
        </w:tc>
        <w:tc>
          <w:tcPr>
            <w:tcW w:w="1276" w:type="dxa"/>
            <w:tcMar>
              <w:left w:w="28" w:type="dxa"/>
              <w:right w:w="28" w:type="dxa"/>
            </w:tcMar>
          </w:tcPr>
          <w:p w14:paraId="61227236"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120±18</w:t>
            </w:r>
          </w:p>
        </w:tc>
        <w:tc>
          <w:tcPr>
            <w:tcW w:w="851" w:type="dxa"/>
            <w:tcBorders>
              <w:right w:val="single" w:sz="4" w:space="0" w:color="auto"/>
            </w:tcBorders>
            <w:tcMar>
              <w:left w:w="28" w:type="dxa"/>
              <w:right w:w="28" w:type="dxa"/>
            </w:tcMar>
          </w:tcPr>
          <w:p w14:paraId="01846DBE"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0.889</w:t>
            </w:r>
          </w:p>
        </w:tc>
        <w:tc>
          <w:tcPr>
            <w:tcW w:w="1306" w:type="dxa"/>
            <w:tcBorders>
              <w:left w:val="single" w:sz="4" w:space="0" w:color="auto"/>
            </w:tcBorders>
            <w:tcMar>
              <w:left w:w="28" w:type="dxa"/>
              <w:right w:w="28" w:type="dxa"/>
            </w:tcMar>
          </w:tcPr>
          <w:p w14:paraId="5072C99F"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121±18</w:t>
            </w:r>
          </w:p>
        </w:tc>
        <w:tc>
          <w:tcPr>
            <w:tcW w:w="1307" w:type="dxa"/>
            <w:tcMar>
              <w:left w:w="28" w:type="dxa"/>
              <w:right w:w="28" w:type="dxa"/>
            </w:tcMar>
          </w:tcPr>
          <w:p w14:paraId="5EADAA0F"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119±18</w:t>
            </w:r>
          </w:p>
        </w:tc>
        <w:tc>
          <w:tcPr>
            <w:tcW w:w="789" w:type="dxa"/>
            <w:tcMar>
              <w:left w:w="28" w:type="dxa"/>
              <w:right w:w="28" w:type="dxa"/>
            </w:tcMar>
          </w:tcPr>
          <w:p w14:paraId="4761E9D3"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0.103</w:t>
            </w:r>
          </w:p>
        </w:tc>
      </w:tr>
      <w:tr w:rsidR="003B6E9D" w:rsidRPr="00CC4109" w14:paraId="2D594C0A" w14:textId="77777777" w:rsidTr="0005124F">
        <w:tc>
          <w:tcPr>
            <w:tcW w:w="2660" w:type="dxa"/>
            <w:tcMar>
              <w:left w:w="28" w:type="dxa"/>
              <w:right w:w="28" w:type="dxa"/>
            </w:tcMar>
          </w:tcPr>
          <w:p w14:paraId="40219AC4" w14:textId="5AAF5EAE" w:rsidR="003B6E9D" w:rsidRPr="00CC4109" w:rsidRDefault="00DF64AB" w:rsidP="0005124F">
            <w:pPr>
              <w:widowControl w:val="0"/>
              <w:spacing w:beforeLines="20" w:before="48" w:afterLines="20" w:after="48" w:line="240" w:lineRule="auto"/>
              <w:rPr>
                <w:rFonts w:ascii="Arial" w:hAnsi="Arial" w:cs="Arial"/>
                <w:sz w:val="20"/>
                <w:szCs w:val="20"/>
                <w:lang w:val="en-US"/>
              </w:rPr>
            </w:pPr>
            <w:r w:rsidRPr="00CC4109">
              <w:rPr>
                <w:rFonts w:ascii="Arial" w:hAnsi="Arial" w:cs="Arial"/>
                <w:sz w:val="20"/>
                <w:szCs w:val="20"/>
                <w:lang w:val="en-US"/>
              </w:rPr>
              <w:t>Heart rate, bpm.</w:t>
            </w:r>
          </w:p>
        </w:tc>
        <w:tc>
          <w:tcPr>
            <w:tcW w:w="1275" w:type="dxa"/>
            <w:tcMar>
              <w:left w:w="28" w:type="dxa"/>
              <w:right w:w="28" w:type="dxa"/>
            </w:tcMar>
          </w:tcPr>
          <w:p w14:paraId="643B1B61"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72±11</w:t>
            </w:r>
          </w:p>
        </w:tc>
        <w:tc>
          <w:tcPr>
            <w:tcW w:w="1276" w:type="dxa"/>
            <w:tcMar>
              <w:left w:w="28" w:type="dxa"/>
              <w:right w:w="28" w:type="dxa"/>
            </w:tcMar>
          </w:tcPr>
          <w:p w14:paraId="4A9651B2"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72±11</w:t>
            </w:r>
          </w:p>
        </w:tc>
        <w:tc>
          <w:tcPr>
            <w:tcW w:w="851" w:type="dxa"/>
            <w:tcBorders>
              <w:right w:val="single" w:sz="4" w:space="0" w:color="auto"/>
            </w:tcBorders>
            <w:tcMar>
              <w:left w:w="28" w:type="dxa"/>
              <w:right w:w="28" w:type="dxa"/>
            </w:tcMar>
          </w:tcPr>
          <w:p w14:paraId="03C9045E"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0.635</w:t>
            </w:r>
          </w:p>
        </w:tc>
        <w:tc>
          <w:tcPr>
            <w:tcW w:w="1306" w:type="dxa"/>
            <w:tcBorders>
              <w:left w:val="single" w:sz="4" w:space="0" w:color="auto"/>
            </w:tcBorders>
            <w:tcMar>
              <w:left w:w="28" w:type="dxa"/>
              <w:right w:w="28" w:type="dxa"/>
            </w:tcMar>
          </w:tcPr>
          <w:p w14:paraId="51B93070"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72±11</w:t>
            </w:r>
          </w:p>
        </w:tc>
        <w:tc>
          <w:tcPr>
            <w:tcW w:w="1307" w:type="dxa"/>
            <w:tcMar>
              <w:left w:w="28" w:type="dxa"/>
              <w:right w:w="28" w:type="dxa"/>
            </w:tcMar>
          </w:tcPr>
          <w:p w14:paraId="48840B8F"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72±11</w:t>
            </w:r>
          </w:p>
        </w:tc>
        <w:tc>
          <w:tcPr>
            <w:tcW w:w="789" w:type="dxa"/>
            <w:tcMar>
              <w:left w:w="28" w:type="dxa"/>
              <w:right w:w="28" w:type="dxa"/>
            </w:tcMar>
          </w:tcPr>
          <w:p w14:paraId="0CBC42BF"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0.418</w:t>
            </w:r>
          </w:p>
        </w:tc>
      </w:tr>
      <w:tr w:rsidR="003B6E9D" w:rsidRPr="00CC4109" w14:paraId="3BE5B3A3" w14:textId="77777777" w:rsidTr="0005124F">
        <w:tc>
          <w:tcPr>
            <w:tcW w:w="2660" w:type="dxa"/>
            <w:tcMar>
              <w:left w:w="28" w:type="dxa"/>
              <w:right w:w="28" w:type="dxa"/>
            </w:tcMar>
          </w:tcPr>
          <w:p w14:paraId="55C6ED61" w14:textId="77777777" w:rsidR="003B6E9D" w:rsidRPr="00CC4109" w:rsidRDefault="003B6E9D" w:rsidP="0005124F">
            <w:pPr>
              <w:widowControl w:val="0"/>
              <w:spacing w:beforeLines="20" w:before="48" w:afterLines="20" w:after="48" w:line="240" w:lineRule="auto"/>
              <w:rPr>
                <w:rFonts w:ascii="Arial" w:hAnsi="Arial" w:cs="Arial"/>
                <w:b/>
                <w:bCs/>
                <w:sz w:val="20"/>
                <w:szCs w:val="20"/>
                <w:lang w:val="en-US"/>
              </w:rPr>
            </w:pPr>
            <w:r w:rsidRPr="00CC4109">
              <w:rPr>
                <w:rFonts w:ascii="Arial" w:hAnsi="Arial" w:cs="Arial"/>
                <w:b/>
                <w:bCs/>
                <w:sz w:val="20"/>
                <w:szCs w:val="20"/>
                <w:lang w:val="en-US"/>
              </w:rPr>
              <w:t>Biochemistry</w:t>
            </w:r>
          </w:p>
        </w:tc>
        <w:tc>
          <w:tcPr>
            <w:tcW w:w="1275" w:type="dxa"/>
            <w:tcMar>
              <w:left w:w="28" w:type="dxa"/>
              <w:right w:w="28" w:type="dxa"/>
            </w:tcMar>
          </w:tcPr>
          <w:p w14:paraId="4B8D8298"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p>
        </w:tc>
        <w:tc>
          <w:tcPr>
            <w:tcW w:w="1276" w:type="dxa"/>
            <w:tcMar>
              <w:left w:w="28" w:type="dxa"/>
              <w:right w:w="28" w:type="dxa"/>
            </w:tcMar>
          </w:tcPr>
          <w:p w14:paraId="0ED7F1B0"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p>
        </w:tc>
        <w:tc>
          <w:tcPr>
            <w:tcW w:w="851" w:type="dxa"/>
            <w:tcBorders>
              <w:right w:val="single" w:sz="4" w:space="0" w:color="auto"/>
            </w:tcBorders>
            <w:tcMar>
              <w:left w:w="28" w:type="dxa"/>
              <w:right w:w="28" w:type="dxa"/>
            </w:tcMar>
          </w:tcPr>
          <w:p w14:paraId="0D5FB911"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p>
        </w:tc>
        <w:tc>
          <w:tcPr>
            <w:tcW w:w="1306" w:type="dxa"/>
            <w:tcBorders>
              <w:left w:val="single" w:sz="4" w:space="0" w:color="auto"/>
            </w:tcBorders>
            <w:tcMar>
              <w:left w:w="28" w:type="dxa"/>
              <w:right w:w="28" w:type="dxa"/>
            </w:tcMar>
          </w:tcPr>
          <w:p w14:paraId="2C4B89A2"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p>
        </w:tc>
        <w:tc>
          <w:tcPr>
            <w:tcW w:w="1307" w:type="dxa"/>
            <w:tcMar>
              <w:left w:w="28" w:type="dxa"/>
              <w:right w:w="28" w:type="dxa"/>
            </w:tcMar>
          </w:tcPr>
          <w:p w14:paraId="68EBD820"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p>
        </w:tc>
        <w:tc>
          <w:tcPr>
            <w:tcW w:w="789" w:type="dxa"/>
            <w:tcMar>
              <w:left w:w="28" w:type="dxa"/>
              <w:right w:w="28" w:type="dxa"/>
            </w:tcMar>
          </w:tcPr>
          <w:p w14:paraId="3ACF4062"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p>
        </w:tc>
      </w:tr>
      <w:tr w:rsidR="003B6E9D" w:rsidRPr="00CC4109" w14:paraId="00488508" w14:textId="77777777" w:rsidTr="0005124F">
        <w:tc>
          <w:tcPr>
            <w:tcW w:w="2660" w:type="dxa"/>
            <w:tcMar>
              <w:left w:w="28" w:type="dxa"/>
              <w:right w:w="28" w:type="dxa"/>
            </w:tcMar>
          </w:tcPr>
          <w:p w14:paraId="76294B5A" w14:textId="77777777" w:rsidR="003B6E9D" w:rsidRPr="00CC4109" w:rsidRDefault="003B6E9D" w:rsidP="0005124F">
            <w:pPr>
              <w:widowControl w:val="0"/>
              <w:spacing w:beforeLines="20" w:before="48" w:afterLines="20" w:after="48" w:line="240" w:lineRule="auto"/>
              <w:ind w:left="227"/>
              <w:rPr>
                <w:rFonts w:ascii="Arial" w:hAnsi="Arial" w:cs="Arial"/>
                <w:sz w:val="20"/>
                <w:szCs w:val="20"/>
                <w:lang w:val="en-US"/>
              </w:rPr>
            </w:pPr>
            <w:r w:rsidRPr="00CC4109">
              <w:rPr>
                <w:rFonts w:ascii="Arial" w:hAnsi="Arial" w:cs="Arial"/>
                <w:sz w:val="20"/>
                <w:szCs w:val="20"/>
                <w:lang w:val="en-US"/>
              </w:rPr>
              <w:t>Creatinine, mg/dL</w:t>
            </w:r>
          </w:p>
        </w:tc>
        <w:tc>
          <w:tcPr>
            <w:tcW w:w="1275" w:type="dxa"/>
            <w:tcMar>
              <w:left w:w="28" w:type="dxa"/>
              <w:right w:w="28" w:type="dxa"/>
            </w:tcMar>
          </w:tcPr>
          <w:p w14:paraId="293CC56A"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1.5±0.6</w:t>
            </w:r>
          </w:p>
        </w:tc>
        <w:tc>
          <w:tcPr>
            <w:tcW w:w="1276" w:type="dxa"/>
            <w:tcMar>
              <w:left w:w="28" w:type="dxa"/>
              <w:right w:w="28" w:type="dxa"/>
            </w:tcMar>
          </w:tcPr>
          <w:p w14:paraId="1B6E47F4"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1.5±0.6</w:t>
            </w:r>
          </w:p>
        </w:tc>
        <w:tc>
          <w:tcPr>
            <w:tcW w:w="851" w:type="dxa"/>
            <w:tcBorders>
              <w:right w:val="single" w:sz="4" w:space="0" w:color="auto"/>
            </w:tcBorders>
            <w:tcMar>
              <w:left w:w="28" w:type="dxa"/>
              <w:right w:w="28" w:type="dxa"/>
            </w:tcMar>
          </w:tcPr>
          <w:p w14:paraId="70CB2A50"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0.451</w:t>
            </w:r>
          </w:p>
        </w:tc>
        <w:tc>
          <w:tcPr>
            <w:tcW w:w="1306" w:type="dxa"/>
            <w:tcBorders>
              <w:left w:val="single" w:sz="4" w:space="0" w:color="auto"/>
            </w:tcBorders>
            <w:tcMar>
              <w:left w:w="28" w:type="dxa"/>
              <w:right w:w="28" w:type="dxa"/>
            </w:tcMar>
          </w:tcPr>
          <w:p w14:paraId="3D2334A0"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1.5±0.6</w:t>
            </w:r>
          </w:p>
        </w:tc>
        <w:tc>
          <w:tcPr>
            <w:tcW w:w="1307" w:type="dxa"/>
            <w:tcMar>
              <w:left w:w="28" w:type="dxa"/>
              <w:right w:w="28" w:type="dxa"/>
            </w:tcMar>
          </w:tcPr>
          <w:p w14:paraId="0AA6B7D1"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1.5±0.6</w:t>
            </w:r>
          </w:p>
        </w:tc>
        <w:tc>
          <w:tcPr>
            <w:tcW w:w="789" w:type="dxa"/>
            <w:tcMar>
              <w:left w:w="28" w:type="dxa"/>
              <w:right w:w="28" w:type="dxa"/>
            </w:tcMar>
          </w:tcPr>
          <w:p w14:paraId="38E690A9"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0.703</w:t>
            </w:r>
          </w:p>
        </w:tc>
      </w:tr>
      <w:tr w:rsidR="003B6E9D" w:rsidRPr="00CC4109" w14:paraId="149ECA73" w14:textId="77777777" w:rsidTr="0005124F">
        <w:tc>
          <w:tcPr>
            <w:tcW w:w="2660" w:type="dxa"/>
            <w:tcMar>
              <w:left w:w="28" w:type="dxa"/>
              <w:right w:w="28" w:type="dxa"/>
            </w:tcMar>
          </w:tcPr>
          <w:p w14:paraId="79242B04" w14:textId="77777777" w:rsidR="003B6E9D" w:rsidRPr="00CC4109" w:rsidRDefault="003B6E9D" w:rsidP="0005124F">
            <w:pPr>
              <w:widowControl w:val="0"/>
              <w:spacing w:beforeLines="20" w:before="48" w:afterLines="20" w:after="48" w:line="240" w:lineRule="auto"/>
              <w:ind w:left="227"/>
              <w:rPr>
                <w:rFonts w:ascii="Arial" w:hAnsi="Arial" w:cs="Arial"/>
                <w:sz w:val="20"/>
                <w:szCs w:val="20"/>
                <w:lang w:val="en-US"/>
              </w:rPr>
            </w:pPr>
            <w:r w:rsidRPr="00CC4109">
              <w:rPr>
                <w:rFonts w:ascii="Arial" w:hAnsi="Arial" w:cs="Arial"/>
                <w:sz w:val="20"/>
                <w:szCs w:val="20"/>
                <w:lang w:val="en-US"/>
              </w:rPr>
              <w:t>eGFR, mL/min/1.73m</w:t>
            </w:r>
            <w:r w:rsidRPr="00CC4109">
              <w:rPr>
                <w:rFonts w:ascii="Arial" w:hAnsi="Arial" w:cs="Arial"/>
                <w:sz w:val="20"/>
                <w:szCs w:val="20"/>
                <w:vertAlign w:val="superscript"/>
                <w:lang w:val="en-US"/>
              </w:rPr>
              <w:t>2</w:t>
            </w:r>
          </w:p>
        </w:tc>
        <w:tc>
          <w:tcPr>
            <w:tcW w:w="1275" w:type="dxa"/>
            <w:tcMar>
              <w:left w:w="28" w:type="dxa"/>
              <w:right w:w="28" w:type="dxa"/>
            </w:tcMar>
          </w:tcPr>
          <w:p w14:paraId="7B93319C"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50±21</w:t>
            </w:r>
          </w:p>
        </w:tc>
        <w:tc>
          <w:tcPr>
            <w:tcW w:w="1276" w:type="dxa"/>
            <w:tcMar>
              <w:left w:w="28" w:type="dxa"/>
              <w:right w:w="28" w:type="dxa"/>
            </w:tcMar>
          </w:tcPr>
          <w:p w14:paraId="58E33152"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50±22</w:t>
            </w:r>
          </w:p>
        </w:tc>
        <w:tc>
          <w:tcPr>
            <w:tcW w:w="851" w:type="dxa"/>
            <w:tcBorders>
              <w:right w:val="single" w:sz="4" w:space="0" w:color="auto"/>
            </w:tcBorders>
            <w:tcMar>
              <w:left w:w="28" w:type="dxa"/>
              <w:right w:w="28" w:type="dxa"/>
            </w:tcMar>
          </w:tcPr>
          <w:p w14:paraId="1EE7F62D"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0.546</w:t>
            </w:r>
          </w:p>
        </w:tc>
        <w:tc>
          <w:tcPr>
            <w:tcW w:w="1306" w:type="dxa"/>
            <w:tcBorders>
              <w:left w:val="single" w:sz="4" w:space="0" w:color="auto"/>
            </w:tcBorders>
            <w:tcMar>
              <w:left w:w="28" w:type="dxa"/>
              <w:right w:w="28" w:type="dxa"/>
            </w:tcMar>
          </w:tcPr>
          <w:p w14:paraId="43DBD897"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50±22</w:t>
            </w:r>
          </w:p>
        </w:tc>
        <w:tc>
          <w:tcPr>
            <w:tcW w:w="1307" w:type="dxa"/>
            <w:tcMar>
              <w:left w:w="28" w:type="dxa"/>
              <w:right w:w="28" w:type="dxa"/>
            </w:tcMar>
          </w:tcPr>
          <w:p w14:paraId="6410F431"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50±22</w:t>
            </w:r>
          </w:p>
        </w:tc>
        <w:tc>
          <w:tcPr>
            <w:tcW w:w="789" w:type="dxa"/>
            <w:tcMar>
              <w:left w:w="28" w:type="dxa"/>
              <w:right w:w="28" w:type="dxa"/>
            </w:tcMar>
          </w:tcPr>
          <w:p w14:paraId="7974E5BF"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0.853</w:t>
            </w:r>
          </w:p>
        </w:tc>
      </w:tr>
      <w:tr w:rsidR="003B6E9D" w:rsidRPr="00CC4109" w14:paraId="30B86CE4" w14:textId="77777777" w:rsidTr="0005124F">
        <w:tc>
          <w:tcPr>
            <w:tcW w:w="2660" w:type="dxa"/>
            <w:tcMar>
              <w:left w:w="28" w:type="dxa"/>
              <w:right w:w="28" w:type="dxa"/>
            </w:tcMar>
          </w:tcPr>
          <w:p w14:paraId="2AC94D35" w14:textId="77777777" w:rsidR="003B6E9D" w:rsidRPr="00CC4109" w:rsidRDefault="003B6E9D" w:rsidP="0005124F">
            <w:pPr>
              <w:widowControl w:val="0"/>
              <w:spacing w:beforeLines="20" w:before="48" w:afterLines="20" w:after="48" w:line="240" w:lineRule="auto"/>
              <w:ind w:left="227"/>
              <w:rPr>
                <w:rFonts w:ascii="Arial" w:hAnsi="Arial" w:cs="Arial"/>
                <w:sz w:val="20"/>
                <w:szCs w:val="20"/>
                <w:lang w:val="en-US"/>
              </w:rPr>
            </w:pPr>
            <w:r w:rsidRPr="00CC4109">
              <w:rPr>
                <w:rFonts w:ascii="Arial" w:hAnsi="Arial" w:cs="Arial"/>
                <w:sz w:val="20"/>
                <w:szCs w:val="20"/>
                <w:lang w:val="en-US"/>
              </w:rPr>
              <w:t>Hemoglobin, g/dL</w:t>
            </w:r>
          </w:p>
        </w:tc>
        <w:tc>
          <w:tcPr>
            <w:tcW w:w="1275" w:type="dxa"/>
            <w:tcMar>
              <w:left w:w="28" w:type="dxa"/>
              <w:right w:w="28" w:type="dxa"/>
            </w:tcMar>
          </w:tcPr>
          <w:p w14:paraId="07A3C346"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11.0±0.7</w:t>
            </w:r>
          </w:p>
        </w:tc>
        <w:tc>
          <w:tcPr>
            <w:tcW w:w="1276" w:type="dxa"/>
            <w:tcMar>
              <w:left w:w="28" w:type="dxa"/>
              <w:right w:w="28" w:type="dxa"/>
            </w:tcMar>
          </w:tcPr>
          <w:p w14:paraId="3086FFD0"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11.0±0.7</w:t>
            </w:r>
          </w:p>
        </w:tc>
        <w:tc>
          <w:tcPr>
            <w:tcW w:w="851" w:type="dxa"/>
            <w:tcBorders>
              <w:right w:val="single" w:sz="4" w:space="0" w:color="auto"/>
            </w:tcBorders>
            <w:tcMar>
              <w:left w:w="28" w:type="dxa"/>
              <w:right w:w="28" w:type="dxa"/>
            </w:tcMar>
          </w:tcPr>
          <w:p w14:paraId="4610AEEC"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0.699</w:t>
            </w:r>
          </w:p>
        </w:tc>
        <w:tc>
          <w:tcPr>
            <w:tcW w:w="1306" w:type="dxa"/>
            <w:tcBorders>
              <w:left w:val="single" w:sz="4" w:space="0" w:color="auto"/>
            </w:tcBorders>
            <w:tcMar>
              <w:left w:w="28" w:type="dxa"/>
              <w:right w:w="28" w:type="dxa"/>
            </w:tcMar>
          </w:tcPr>
          <w:p w14:paraId="09135DD8"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11.0±0.7</w:t>
            </w:r>
          </w:p>
        </w:tc>
        <w:tc>
          <w:tcPr>
            <w:tcW w:w="1307" w:type="dxa"/>
            <w:tcMar>
              <w:left w:w="28" w:type="dxa"/>
              <w:right w:w="28" w:type="dxa"/>
            </w:tcMar>
          </w:tcPr>
          <w:p w14:paraId="4703CD3C"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11.0±0.7</w:t>
            </w:r>
          </w:p>
        </w:tc>
        <w:tc>
          <w:tcPr>
            <w:tcW w:w="789" w:type="dxa"/>
            <w:tcMar>
              <w:left w:w="28" w:type="dxa"/>
              <w:right w:w="28" w:type="dxa"/>
            </w:tcMar>
          </w:tcPr>
          <w:p w14:paraId="77E53F40"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0.560</w:t>
            </w:r>
          </w:p>
        </w:tc>
      </w:tr>
      <w:tr w:rsidR="003B6E9D" w:rsidRPr="00CC4109" w14:paraId="3ACA3F0F" w14:textId="77777777" w:rsidTr="0005124F">
        <w:tc>
          <w:tcPr>
            <w:tcW w:w="2660" w:type="dxa"/>
            <w:tcMar>
              <w:left w:w="28" w:type="dxa"/>
              <w:right w:w="28" w:type="dxa"/>
            </w:tcMar>
          </w:tcPr>
          <w:p w14:paraId="2E363D5F" w14:textId="77777777" w:rsidR="003B6E9D" w:rsidRPr="00CC4109" w:rsidRDefault="003B6E9D" w:rsidP="0005124F">
            <w:pPr>
              <w:widowControl w:val="0"/>
              <w:spacing w:beforeLines="20" w:before="48" w:afterLines="20" w:after="48" w:line="240" w:lineRule="auto"/>
              <w:ind w:left="227"/>
              <w:rPr>
                <w:rFonts w:ascii="Arial" w:hAnsi="Arial" w:cs="Arial"/>
                <w:sz w:val="20"/>
                <w:szCs w:val="20"/>
                <w:lang w:val="en-US"/>
              </w:rPr>
            </w:pPr>
            <w:r w:rsidRPr="00CC4109">
              <w:rPr>
                <w:rFonts w:ascii="Arial" w:hAnsi="Arial" w:cs="Arial"/>
                <w:sz w:val="20"/>
                <w:szCs w:val="20"/>
                <w:lang w:val="en-US"/>
              </w:rPr>
              <w:t>Transferrin saturation, %</w:t>
            </w:r>
          </w:p>
        </w:tc>
        <w:tc>
          <w:tcPr>
            <w:tcW w:w="1275" w:type="dxa"/>
            <w:tcMar>
              <w:left w:w="28" w:type="dxa"/>
              <w:right w:w="28" w:type="dxa"/>
            </w:tcMar>
          </w:tcPr>
          <w:p w14:paraId="71DD377B"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26.8 ±10.8</w:t>
            </w:r>
          </w:p>
        </w:tc>
        <w:tc>
          <w:tcPr>
            <w:tcW w:w="1276" w:type="dxa"/>
            <w:tcMar>
              <w:left w:w="28" w:type="dxa"/>
              <w:right w:w="28" w:type="dxa"/>
            </w:tcMar>
          </w:tcPr>
          <w:p w14:paraId="4EA65EF2"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27.9±10.9</w:t>
            </w:r>
          </w:p>
        </w:tc>
        <w:tc>
          <w:tcPr>
            <w:tcW w:w="851" w:type="dxa"/>
            <w:tcBorders>
              <w:right w:val="single" w:sz="4" w:space="0" w:color="auto"/>
            </w:tcBorders>
            <w:tcMar>
              <w:left w:w="28" w:type="dxa"/>
              <w:right w:w="28" w:type="dxa"/>
            </w:tcMar>
          </w:tcPr>
          <w:p w14:paraId="5F954E17"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0.735</w:t>
            </w:r>
          </w:p>
        </w:tc>
        <w:tc>
          <w:tcPr>
            <w:tcW w:w="1306" w:type="dxa"/>
            <w:tcBorders>
              <w:left w:val="single" w:sz="4" w:space="0" w:color="auto"/>
            </w:tcBorders>
            <w:tcMar>
              <w:left w:w="28" w:type="dxa"/>
              <w:right w:w="28" w:type="dxa"/>
            </w:tcMar>
          </w:tcPr>
          <w:p w14:paraId="7DE1C2EF"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27.3±11.6</w:t>
            </w:r>
          </w:p>
        </w:tc>
        <w:tc>
          <w:tcPr>
            <w:tcW w:w="1307" w:type="dxa"/>
            <w:tcMar>
              <w:left w:w="28" w:type="dxa"/>
              <w:right w:w="28" w:type="dxa"/>
            </w:tcMar>
          </w:tcPr>
          <w:p w14:paraId="59005152"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26.7±10.2</w:t>
            </w:r>
          </w:p>
        </w:tc>
        <w:tc>
          <w:tcPr>
            <w:tcW w:w="789" w:type="dxa"/>
            <w:tcMar>
              <w:left w:w="28" w:type="dxa"/>
              <w:right w:w="28" w:type="dxa"/>
            </w:tcMar>
          </w:tcPr>
          <w:p w14:paraId="7C3C926C"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0.254</w:t>
            </w:r>
          </w:p>
        </w:tc>
      </w:tr>
      <w:tr w:rsidR="00C17F72" w:rsidRPr="00CC4109" w14:paraId="59C2966F" w14:textId="77777777" w:rsidTr="0005124F">
        <w:tc>
          <w:tcPr>
            <w:tcW w:w="2660" w:type="dxa"/>
            <w:tcMar>
              <w:left w:w="28" w:type="dxa"/>
              <w:right w:w="28" w:type="dxa"/>
            </w:tcMar>
          </w:tcPr>
          <w:p w14:paraId="7BE1E5CE" w14:textId="5FC46A85" w:rsidR="00C17F72" w:rsidRPr="00CC4109" w:rsidRDefault="00C17F72" w:rsidP="00C17F72">
            <w:pPr>
              <w:widowControl w:val="0"/>
              <w:spacing w:beforeLines="20" w:before="48" w:afterLines="20" w:after="48" w:line="240" w:lineRule="auto"/>
              <w:ind w:left="227"/>
              <w:rPr>
                <w:rFonts w:ascii="Arial" w:hAnsi="Arial" w:cs="Arial"/>
                <w:sz w:val="20"/>
                <w:szCs w:val="20"/>
                <w:lang w:val="en-US"/>
              </w:rPr>
            </w:pPr>
            <w:r w:rsidRPr="00CC4109">
              <w:rPr>
                <w:rFonts w:ascii="Arial" w:hAnsi="Arial" w:cs="Arial"/>
                <w:sz w:val="20"/>
                <w:szCs w:val="20"/>
                <w:lang w:val="en-US"/>
              </w:rPr>
              <w:t>Iron, μg/dL</w:t>
            </w:r>
          </w:p>
        </w:tc>
        <w:tc>
          <w:tcPr>
            <w:tcW w:w="1275" w:type="dxa"/>
            <w:tcMar>
              <w:left w:w="28" w:type="dxa"/>
              <w:right w:w="28" w:type="dxa"/>
            </w:tcMar>
          </w:tcPr>
          <w:p w14:paraId="243A1B5B" w14:textId="77777777" w:rsidR="00C17F72" w:rsidRPr="00CC4109" w:rsidRDefault="00C17F72" w:rsidP="00C17F72">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NA</w:t>
            </w:r>
          </w:p>
        </w:tc>
        <w:tc>
          <w:tcPr>
            <w:tcW w:w="1276" w:type="dxa"/>
            <w:tcMar>
              <w:left w:w="28" w:type="dxa"/>
              <w:right w:w="28" w:type="dxa"/>
            </w:tcMar>
          </w:tcPr>
          <w:p w14:paraId="64382DED" w14:textId="77777777" w:rsidR="00C17F72" w:rsidRPr="00CC4109" w:rsidRDefault="00C17F72" w:rsidP="00C17F72">
            <w:pPr>
              <w:widowControl w:val="0"/>
              <w:spacing w:beforeLines="20" w:before="48" w:afterLines="20" w:after="48" w:line="240" w:lineRule="auto"/>
              <w:jc w:val="center"/>
              <w:rPr>
                <w:rFonts w:ascii="Arial" w:hAnsi="Arial" w:cs="Arial"/>
                <w:sz w:val="20"/>
                <w:szCs w:val="20"/>
                <w:lang w:val="en-US"/>
              </w:rPr>
            </w:pPr>
          </w:p>
        </w:tc>
        <w:tc>
          <w:tcPr>
            <w:tcW w:w="851" w:type="dxa"/>
            <w:tcBorders>
              <w:right w:val="single" w:sz="4" w:space="0" w:color="auto"/>
            </w:tcBorders>
            <w:tcMar>
              <w:left w:w="28" w:type="dxa"/>
              <w:right w:w="28" w:type="dxa"/>
            </w:tcMar>
          </w:tcPr>
          <w:p w14:paraId="5A46BBF5" w14:textId="77777777" w:rsidR="00C17F72" w:rsidRPr="00CC4109" w:rsidRDefault="00C17F72" w:rsidP="00C17F72">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NA</w:t>
            </w:r>
          </w:p>
        </w:tc>
        <w:tc>
          <w:tcPr>
            <w:tcW w:w="1306" w:type="dxa"/>
            <w:tcBorders>
              <w:left w:val="single" w:sz="4" w:space="0" w:color="auto"/>
            </w:tcBorders>
            <w:tcMar>
              <w:left w:w="28" w:type="dxa"/>
              <w:right w:w="28" w:type="dxa"/>
            </w:tcMar>
            <w:vAlign w:val="center"/>
          </w:tcPr>
          <w:p w14:paraId="66A57E31" w14:textId="77777777" w:rsidR="00C17F72" w:rsidRPr="00CC4109" w:rsidRDefault="00C17F72" w:rsidP="00C17F72">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bCs/>
                <w:sz w:val="20"/>
                <w:szCs w:val="20"/>
                <w:lang w:val="en-US"/>
              </w:rPr>
              <w:t>75.7</w:t>
            </w:r>
            <w:r w:rsidRPr="00CC4109">
              <w:rPr>
                <w:rFonts w:ascii="Arial" w:hAnsi="Arial" w:cs="Arial"/>
                <w:sz w:val="20"/>
                <w:szCs w:val="20"/>
                <w:lang w:val="en-US"/>
              </w:rPr>
              <w:t>±</w:t>
            </w:r>
            <w:r w:rsidRPr="00CC4109">
              <w:rPr>
                <w:rFonts w:ascii="Arial" w:hAnsi="Arial" w:cs="Arial"/>
                <w:bCs/>
                <w:sz w:val="20"/>
                <w:szCs w:val="20"/>
                <w:lang w:val="en-US"/>
              </w:rPr>
              <w:t>34.4</w:t>
            </w:r>
          </w:p>
        </w:tc>
        <w:tc>
          <w:tcPr>
            <w:tcW w:w="1307" w:type="dxa"/>
            <w:tcMar>
              <w:left w:w="28" w:type="dxa"/>
              <w:right w:w="28" w:type="dxa"/>
            </w:tcMar>
            <w:vAlign w:val="center"/>
          </w:tcPr>
          <w:p w14:paraId="75E715FC" w14:textId="77777777" w:rsidR="00C17F72" w:rsidRPr="00CC4109" w:rsidRDefault="00C17F72" w:rsidP="00C17F72">
            <w:pPr>
              <w:widowControl w:val="0"/>
              <w:spacing w:beforeLines="20" w:before="48" w:afterLines="20" w:after="48" w:line="240" w:lineRule="auto"/>
              <w:jc w:val="center"/>
              <w:rPr>
                <w:rFonts w:ascii="Arial" w:hAnsi="Arial" w:cs="Arial"/>
                <w:sz w:val="20"/>
                <w:szCs w:val="20"/>
                <w:lang w:val="en-US"/>
              </w:rPr>
            </w:pPr>
            <w:r w:rsidRPr="00CC4109">
              <w:rPr>
                <w:rStyle w:val="apple-converted-space"/>
                <w:rFonts w:ascii="Arial" w:hAnsi="Arial" w:cs="Arial"/>
                <w:sz w:val="20"/>
                <w:szCs w:val="20"/>
                <w:lang w:val="en-US"/>
              </w:rPr>
              <w:t>78.0</w:t>
            </w:r>
            <w:r w:rsidRPr="00CC4109">
              <w:rPr>
                <w:rFonts w:ascii="Arial" w:hAnsi="Arial" w:cs="Arial"/>
                <w:sz w:val="20"/>
                <w:szCs w:val="20"/>
                <w:lang w:val="en-US"/>
              </w:rPr>
              <w:t>±</w:t>
            </w:r>
            <w:r w:rsidRPr="00CC4109">
              <w:rPr>
                <w:rStyle w:val="apple-converted-space"/>
                <w:rFonts w:ascii="Arial" w:hAnsi="Arial" w:cs="Arial"/>
                <w:sz w:val="20"/>
                <w:szCs w:val="20"/>
                <w:lang w:val="en-US"/>
              </w:rPr>
              <w:t>39.2</w:t>
            </w:r>
          </w:p>
        </w:tc>
        <w:tc>
          <w:tcPr>
            <w:tcW w:w="789" w:type="dxa"/>
            <w:tcMar>
              <w:left w:w="28" w:type="dxa"/>
              <w:right w:w="28" w:type="dxa"/>
            </w:tcMar>
            <w:vAlign w:val="center"/>
          </w:tcPr>
          <w:p w14:paraId="3D434BE0" w14:textId="77777777" w:rsidR="00C17F72" w:rsidRPr="00CC4109" w:rsidRDefault="00C17F72" w:rsidP="00C17F72">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bCs/>
                <w:sz w:val="20"/>
                <w:szCs w:val="20"/>
                <w:lang w:val="en-US"/>
              </w:rPr>
              <w:t>0.227</w:t>
            </w:r>
          </w:p>
        </w:tc>
      </w:tr>
      <w:tr w:rsidR="00C17F72" w:rsidRPr="00CC4109" w14:paraId="33F51252" w14:textId="77777777" w:rsidTr="0005124F">
        <w:tc>
          <w:tcPr>
            <w:tcW w:w="2660" w:type="dxa"/>
            <w:tcMar>
              <w:left w:w="28" w:type="dxa"/>
              <w:right w:w="28" w:type="dxa"/>
            </w:tcMar>
          </w:tcPr>
          <w:p w14:paraId="1911F3CC" w14:textId="1DFF2860" w:rsidR="00C17F72" w:rsidRPr="00CC4109" w:rsidRDefault="00C17F72" w:rsidP="00C17F72">
            <w:pPr>
              <w:widowControl w:val="0"/>
              <w:spacing w:beforeLines="20" w:before="48" w:afterLines="20" w:after="48" w:line="240" w:lineRule="auto"/>
              <w:ind w:left="227"/>
              <w:rPr>
                <w:rFonts w:ascii="Arial" w:hAnsi="Arial" w:cs="Arial"/>
                <w:sz w:val="20"/>
                <w:szCs w:val="20"/>
                <w:lang w:val="en-US"/>
              </w:rPr>
            </w:pPr>
            <w:r w:rsidRPr="00CC4109">
              <w:rPr>
                <w:rFonts w:ascii="Arial" w:hAnsi="Arial" w:cs="Arial"/>
                <w:sz w:val="20"/>
                <w:szCs w:val="20"/>
                <w:lang w:val="en-US"/>
              </w:rPr>
              <w:t>Ferritin, μg/L</w:t>
            </w:r>
          </w:p>
        </w:tc>
        <w:tc>
          <w:tcPr>
            <w:tcW w:w="1275" w:type="dxa"/>
            <w:tcMar>
              <w:left w:w="28" w:type="dxa"/>
              <w:right w:w="28" w:type="dxa"/>
            </w:tcMar>
          </w:tcPr>
          <w:p w14:paraId="60C299EC" w14:textId="77777777" w:rsidR="00C17F72" w:rsidRPr="00CC4109" w:rsidRDefault="00C17F72" w:rsidP="00C17F72">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NA</w:t>
            </w:r>
          </w:p>
        </w:tc>
        <w:tc>
          <w:tcPr>
            <w:tcW w:w="1276" w:type="dxa"/>
            <w:tcMar>
              <w:left w:w="28" w:type="dxa"/>
              <w:right w:w="28" w:type="dxa"/>
            </w:tcMar>
          </w:tcPr>
          <w:p w14:paraId="2497D125" w14:textId="77777777" w:rsidR="00C17F72" w:rsidRPr="00CC4109" w:rsidRDefault="00C17F72" w:rsidP="00C17F72">
            <w:pPr>
              <w:widowControl w:val="0"/>
              <w:spacing w:beforeLines="20" w:before="48" w:afterLines="20" w:after="48" w:line="240" w:lineRule="auto"/>
              <w:jc w:val="center"/>
              <w:rPr>
                <w:rFonts w:ascii="Arial" w:hAnsi="Arial" w:cs="Arial"/>
                <w:sz w:val="20"/>
                <w:szCs w:val="20"/>
                <w:lang w:val="en-US"/>
              </w:rPr>
            </w:pPr>
          </w:p>
        </w:tc>
        <w:tc>
          <w:tcPr>
            <w:tcW w:w="851" w:type="dxa"/>
            <w:tcBorders>
              <w:right w:val="single" w:sz="4" w:space="0" w:color="auto"/>
            </w:tcBorders>
            <w:tcMar>
              <w:left w:w="28" w:type="dxa"/>
              <w:right w:w="28" w:type="dxa"/>
            </w:tcMar>
          </w:tcPr>
          <w:p w14:paraId="6F3F4D2F" w14:textId="77777777" w:rsidR="00C17F72" w:rsidRPr="00CC4109" w:rsidRDefault="00C17F72" w:rsidP="00C17F72">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NA</w:t>
            </w:r>
          </w:p>
        </w:tc>
        <w:tc>
          <w:tcPr>
            <w:tcW w:w="1306" w:type="dxa"/>
            <w:tcBorders>
              <w:left w:val="single" w:sz="4" w:space="0" w:color="auto"/>
            </w:tcBorders>
            <w:tcMar>
              <w:left w:w="28" w:type="dxa"/>
              <w:right w:w="28" w:type="dxa"/>
            </w:tcMar>
            <w:vAlign w:val="center"/>
          </w:tcPr>
          <w:p w14:paraId="6A80EE9F" w14:textId="77777777" w:rsidR="00C17F72" w:rsidRPr="00CC4109" w:rsidRDefault="00C17F72" w:rsidP="00C17F72">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bCs/>
                <w:sz w:val="20"/>
                <w:szCs w:val="20"/>
                <w:lang w:val="en-US"/>
              </w:rPr>
              <w:t>149</w:t>
            </w:r>
            <w:r w:rsidRPr="00CC4109">
              <w:rPr>
                <w:rFonts w:ascii="Arial" w:hAnsi="Arial" w:cs="Arial"/>
                <w:sz w:val="20"/>
                <w:szCs w:val="20"/>
                <w:lang w:val="en-US"/>
              </w:rPr>
              <w:t>±</w:t>
            </w:r>
            <w:r w:rsidRPr="00CC4109">
              <w:rPr>
                <w:rFonts w:ascii="Arial" w:hAnsi="Arial" w:cs="Arial"/>
                <w:bCs/>
                <w:sz w:val="20"/>
                <w:szCs w:val="20"/>
                <w:lang w:val="en-US"/>
              </w:rPr>
              <w:t>153</w:t>
            </w:r>
          </w:p>
        </w:tc>
        <w:tc>
          <w:tcPr>
            <w:tcW w:w="1307" w:type="dxa"/>
            <w:tcMar>
              <w:left w:w="28" w:type="dxa"/>
              <w:right w:w="28" w:type="dxa"/>
            </w:tcMar>
            <w:vAlign w:val="center"/>
          </w:tcPr>
          <w:p w14:paraId="6F4F2EFD" w14:textId="77777777" w:rsidR="00C17F72" w:rsidRPr="00CC4109" w:rsidRDefault="00C17F72" w:rsidP="00C17F72">
            <w:pPr>
              <w:widowControl w:val="0"/>
              <w:spacing w:beforeLines="20" w:before="48" w:afterLines="20" w:after="48" w:line="240" w:lineRule="auto"/>
              <w:jc w:val="center"/>
              <w:rPr>
                <w:rFonts w:ascii="Arial" w:hAnsi="Arial" w:cs="Arial"/>
                <w:sz w:val="20"/>
                <w:szCs w:val="20"/>
                <w:lang w:val="en-US"/>
              </w:rPr>
            </w:pPr>
            <w:r w:rsidRPr="00CC4109">
              <w:rPr>
                <w:rStyle w:val="apple-converted-space"/>
                <w:rFonts w:ascii="Arial" w:hAnsi="Arial" w:cs="Arial"/>
                <w:sz w:val="20"/>
                <w:szCs w:val="20"/>
                <w:lang w:val="en-US"/>
              </w:rPr>
              <w:t>158</w:t>
            </w:r>
            <w:r w:rsidRPr="00CC4109">
              <w:rPr>
                <w:rFonts w:ascii="Arial" w:hAnsi="Arial" w:cs="Arial"/>
                <w:sz w:val="20"/>
                <w:szCs w:val="20"/>
                <w:lang w:val="en-US"/>
              </w:rPr>
              <w:t>±</w:t>
            </w:r>
            <w:r w:rsidRPr="00CC4109">
              <w:rPr>
                <w:rStyle w:val="apple-converted-space"/>
                <w:rFonts w:ascii="Arial" w:hAnsi="Arial" w:cs="Arial"/>
                <w:sz w:val="20"/>
                <w:szCs w:val="20"/>
                <w:lang w:val="en-US"/>
              </w:rPr>
              <w:t>184</w:t>
            </w:r>
          </w:p>
        </w:tc>
        <w:tc>
          <w:tcPr>
            <w:tcW w:w="789" w:type="dxa"/>
            <w:tcMar>
              <w:left w:w="28" w:type="dxa"/>
              <w:right w:w="28" w:type="dxa"/>
            </w:tcMar>
            <w:vAlign w:val="center"/>
          </w:tcPr>
          <w:p w14:paraId="4BCA88F6" w14:textId="77777777" w:rsidR="00C17F72" w:rsidRPr="00CC4109" w:rsidRDefault="00C17F72" w:rsidP="00C17F72">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bCs/>
                <w:sz w:val="20"/>
                <w:szCs w:val="20"/>
                <w:lang w:val="en-US"/>
              </w:rPr>
              <w:t>0.267</w:t>
            </w:r>
          </w:p>
        </w:tc>
      </w:tr>
      <w:tr w:rsidR="00C17F72" w:rsidRPr="00CC4109" w14:paraId="2981D3D8" w14:textId="77777777" w:rsidTr="0005124F">
        <w:tc>
          <w:tcPr>
            <w:tcW w:w="2660" w:type="dxa"/>
            <w:tcMar>
              <w:left w:w="28" w:type="dxa"/>
              <w:right w:w="28" w:type="dxa"/>
            </w:tcMar>
          </w:tcPr>
          <w:p w14:paraId="0D68E3F9" w14:textId="43D0BDCB" w:rsidR="00C17F72" w:rsidRPr="00CC4109" w:rsidRDefault="00C17F72" w:rsidP="00C17F72">
            <w:pPr>
              <w:widowControl w:val="0"/>
              <w:spacing w:beforeLines="20" w:before="48" w:afterLines="20" w:after="48" w:line="240" w:lineRule="auto"/>
              <w:ind w:left="227"/>
              <w:rPr>
                <w:rFonts w:ascii="Arial" w:hAnsi="Arial" w:cs="Arial"/>
                <w:sz w:val="20"/>
                <w:szCs w:val="20"/>
                <w:lang w:val="en-US"/>
              </w:rPr>
            </w:pPr>
            <w:r w:rsidRPr="00CC4109">
              <w:rPr>
                <w:rFonts w:ascii="Arial" w:hAnsi="Arial" w:cs="Arial"/>
                <w:sz w:val="20"/>
                <w:szCs w:val="20"/>
                <w:lang w:val="en-US"/>
              </w:rPr>
              <w:t>Platelets, x10</w:t>
            </w:r>
            <w:r w:rsidRPr="00CC4109">
              <w:rPr>
                <w:rFonts w:ascii="Arial" w:hAnsi="Arial" w:cs="Arial"/>
                <w:sz w:val="20"/>
                <w:szCs w:val="20"/>
                <w:vertAlign w:val="superscript"/>
                <w:lang w:val="en-US"/>
              </w:rPr>
              <w:t>9</w:t>
            </w:r>
            <w:r w:rsidRPr="00CC4109">
              <w:rPr>
                <w:rFonts w:ascii="Arial" w:hAnsi="Arial" w:cs="Arial"/>
                <w:sz w:val="20"/>
                <w:szCs w:val="20"/>
                <w:lang w:val="en-US"/>
              </w:rPr>
              <w:t>/L</w:t>
            </w:r>
          </w:p>
        </w:tc>
        <w:tc>
          <w:tcPr>
            <w:tcW w:w="1275" w:type="dxa"/>
            <w:tcMar>
              <w:left w:w="28" w:type="dxa"/>
              <w:right w:w="28" w:type="dxa"/>
            </w:tcMar>
          </w:tcPr>
          <w:p w14:paraId="0BFE87AD" w14:textId="77777777" w:rsidR="00C17F72" w:rsidRPr="00CC4109" w:rsidRDefault="00C17F72" w:rsidP="00C17F72">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232±79</w:t>
            </w:r>
          </w:p>
        </w:tc>
        <w:tc>
          <w:tcPr>
            <w:tcW w:w="1276" w:type="dxa"/>
            <w:tcMar>
              <w:left w:w="28" w:type="dxa"/>
              <w:right w:w="28" w:type="dxa"/>
            </w:tcMar>
          </w:tcPr>
          <w:p w14:paraId="3EA79E83" w14:textId="77777777" w:rsidR="00C17F72" w:rsidRPr="00CC4109" w:rsidRDefault="00C17F72" w:rsidP="00C17F72">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232±79</w:t>
            </w:r>
          </w:p>
        </w:tc>
        <w:tc>
          <w:tcPr>
            <w:tcW w:w="851" w:type="dxa"/>
            <w:tcBorders>
              <w:right w:val="single" w:sz="4" w:space="0" w:color="auto"/>
            </w:tcBorders>
            <w:tcMar>
              <w:left w:w="28" w:type="dxa"/>
              <w:right w:w="28" w:type="dxa"/>
            </w:tcMar>
          </w:tcPr>
          <w:p w14:paraId="3F78D6F0" w14:textId="77777777" w:rsidR="00C17F72" w:rsidRPr="00CC4109" w:rsidRDefault="00C17F72" w:rsidP="00C17F72">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0.842</w:t>
            </w:r>
          </w:p>
        </w:tc>
        <w:tc>
          <w:tcPr>
            <w:tcW w:w="1306" w:type="dxa"/>
            <w:tcBorders>
              <w:left w:val="single" w:sz="4" w:space="0" w:color="auto"/>
            </w:tcBorders>
            <w:tcMar>
              <w:left w:w="28" w:type="dxa"/>
              <w:right w:w="28" w:type="dxa"/>
            </w:tcMar>
          </w:tcPr>
          <w:p w14:paraId="19DA9CBE" w14:textId="77777777" w:rsidR="00C17F72" w:rsidRPr="00CC4109" w:rsidRDefault="00C17F72" w:rsidP="00C17F72">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228±78</w:t>
            </w:r>
          </w:p>
        </w:tc>
        <w:tc>
          <w:tcPr>
            <w:tcW w:w="1307" w:type="dxa"/>
            <w:tcMar>
              <w:left w:w="28" w:type="dxa"/>
              <w:right w:w="28" w:type="dxa"/>
            </w:tcMar>
          </w:tcPr>
          <w:p w14:paraId="72BBD98C" w14:textId="77777777" w:rsidR="00C17F72" w:rsidRPr="00CC4109" w:rsidRDefault="00C17F72" w:rsidP="00C17F72">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236±81</w:t>
            </w:r>
          </w:p>
        </w:tc>
        <w:tc>
          <w:tcPr>
            <w:tcW w:w="789" w:type="dxa"/>
            <w:tcMar>
              <w:left w:w="28" w:type="dxa"/>
              <w:right w:w="28" w:type="dxa"/>
            </w:tcMar>
          </w:tcPr>
          <w:p w14:paraId="2B95B65D" w14:textId="77777777" w:rsidR="00C17F72" w:rsidRPr="00CC4109" w:rsidRDefault="00C17F72" w:rsidP="00C17F72">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0.050</w:t>
            </w:r>
          </w:p>
        </w:tc>
      </w:tr>
      <w:tr w:rsidR="00C17F72" w:rsidRPr="00CC4109" w14:paraId="3365B854" w14:textId="77777777" w:rsidTr="0005124F">
        <w:tc>
          <w:tcPr>
            <w:tcW w:w="2660" w:type="dxa"/>
            <w:tcMar>
              <w:left w:w="28" w:type="dxa"/>
              <w:right w:w="28" w:type="dxa"/>
            </w:tcMar>
          </w:tcPr>
          <w:p w14:paraId="74A8D8F0" w14:textId="418CD8ED" w:rsidR="00C17F72" w:rsidRPr="00CC4109" w:rsidRDefault="00C17F72" w:rsidP="00C17F72">
            <w:pPr>
              <w:widowControl w:val="0"/>
              <w:spacing w:beforeLines="20" w:before="48" w:afterLines="20" w:after="48" w:line="240" w:lineRule="auto"/>
              <w:ind w:left="227"/>
              <w:rPr>
                <w:rFonts w:ascii="Arial" w:hAnsi="Arial" w:cs="Arial"/>
                <w:sz w:val="20"/>
                <w:szCs w:val="20"/>
                <w:lang w:val="en-US"/>
              </w:rPr>
            </w:pPr>
            <w:r w:rsidRPr="00CC4109">
              <w:rPr>
                <w:rFonts w:ascii="Arial" w:hAnsi="Arial" w:cs="Arial"/>
                <w:sz w:val="20"/>
                <w:szCs w:val="20"/>
                <w:lang w:val="en-US"/>
              </w:rPr>
              <w:t>WBC, x10</w:t>
            </w:r>
            <w:r w:rsidRPr="00CC4109">
              <w:rPr>
                <w:rFonts w:ascii="Arial" w:hAnsi="Arial" w:cs="Arial"/>
                <w:sz w:val="20"/>
                <w:szCs w:val="20"/>
                <w:vertAlign w:val="superscript"/>
                <w:lang w:val="en-US"/>
              </w:rPr>
              <w:t>9</w:t>
            </w:r>
            <w:r w:rsidRPr="00CC4109">
              <w:rPr>
                <w:rFonts w:ascii="Arial" w:hAnsi="Arial" w:cs="Arial"/>
                <w:sz w:val="20"/>
                <w:szCs w:val="20"/>
                <w:lang w:val="en-US"/>
              </w:rPr>
              <w:t>/L</w:t>
            </w:r>
          </w:p>
        </w:tc>
        <w:tc>
          <w:tcPr>
            <w:tcW w:w="1275" w:type="dxa"/>
            <w:tcMar>
              <w:left w:w="28" w:type="dxa"/>
              <w:right w:w="28" w:type="dxa"/>
            </w:tcMar>
          </w:tcPr>
          <w:p w14:paraId="0C97565E" w14:textId="77777777" w:rsidR="00C17F72" w:rsidRPr="00CC4109" w:rsidRDefault="00C17F72" w:rsidP="00C17F72">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6.9±2.2</w:t>
            </w:r>
          </w:p>
        </w:tc>
        <w:tc>
          <w:tcPr>
            <w:tcW w:w="1276" w:type="dxa"/>
            <w:tcMar>
              <w:left w:w="28" w:type="dxa"/>
              <w:right w:w="28" w:type="dxa"/>
            </w:tcMar>
          </w:tcPr>
          <w:p w14:paraId="24D90C46" w14:textId="77777777" w:rsidR="00C17F72" w:rsidRPr="00CC4109" w:rsidRDefault="00C17F72" w:rsidP="00C17F72">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6.7±2.2</w:t>
            </w:r>
          </w:p>
        </w:tc>
        <w:tc>
          <w:tcPr>
            <w:tcW w:w="851" w:type="dxa"/>
            <w:tcBorders>
              <w:right w:val="single" w:sz="4" w:space="0" w:color="auto"/>
            </w:tcBorders>
            <w:tcMar>
              <w:left w:w="28" w:type="dxa"/>
              <w:right w:w="28" w:type="dxa"/>
            </w:tcMar>
          </w:tcPr>
          <w:p w14:paraId="35B88EC8" w14:textId="77777777" w:rsidR="00C17F72" w:rsidRPr="00CC4109" w:rsidRDefault="00C17F72" w:rsidP="00C17F72">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0.534</w:t>
            </w:r>
          </w:p>
        </w:tc>
        <w:tc>
          <w:tcPr>
            <w:tcW w:w="1306" w:type="dxa"/>
            <w:tcBorders>
              <w:left w:val="single" w:sz="4" w:space="0" w:color="auto"/>
            </w:tcBorders>
            <w:tcMar>
              <w:left w:w="28" w:type="dxa"/>
              <w:right w:w="28" w:type="dxa"/>
            </w:tcMar>
          </w:tcPr>
          <w:p w14:paraId="044A4EB9" w14:textId="77777777" w:rsidR="00C17F72" w:rsidRPr="00CC4109" w:rsidRDefault="00C17F72" w:rsidP="00C17F72">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6.7±2.2</w:t>
            </w:r>
          </w:p>
        </w:tc>
        <w:tc>
          <w:tcPr>
            <w:tcW w:w="1307" w:type="dxa"/>
            <w:tcMar>
              <w:left w:w="28" w:type="dxa"/>
              <w:right w:w="28" w:type="dxa"/>
            </w:tcMar>
          </w:tcPr>
          <w:p w14:paraId="31BACE4C" w14:textId="77777777" w:rsidR="00C17F72" w:rsidRPr="00CC4109" w:rsidRDefault="00C17F72" w:rsidP="00C17F72">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6.8±2.1</w:t>
            </w:r>
          </w:p>
        </w:tc>
        <w:tc>
          <w:tcPr>
            <w:tcW w:w="789" w:type="dxa"/>
            <w:tcMar>
              <w:left w:w="28" w:type="dxa"/>
              <w:right w:w="28" w:type="dxa"/>
            </w:tcMar>
          </w:tcPr>
          <w:p w14:paraId="66891133" w14:textId="77777777" w:rsidR="00C17F72" w:rsidRPr="00CC4109" w:rsidRDefault="00C17F72" w:rsidP="00C17F72">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0.467</w:t>
            </w:r>
          </w:p>
        </w:tc>
      </w:tr>
      <w:tr w:rsidR="003B6E9D" w:rsidRPr="00CC4109" w14:paraId="7CA8FCEE" w14:textId="77777777" w:rsidTr="0005124F">
        <w:tc>
          <w:tcPr>
            <w:tcW w:w="2660" w:type="dxa"/>
            <w:tcMar>
              <w:left w:w="28" w:type="dxa"/>
              <w:right w:w="28" w:type="dxa"/>
            </w:tcMar>
          </w:tcPr>
          <w:p w14:paraId="605D5072" w14:textId="77777777" w:rsidR="003B6E9D" w:rsidRPr="00CC4109" w:rsidRDefault="003B6E9D" w:rsidP="0005124F">
            <w:pPr>
              <w:widowControl w:val="0"/>
              <w:spacing w:beforeLines="20" w:before="48" w:afterLines="20" w:after="48" w:line="240" w:lineRule="auto"/>
              <w:ind w:left="227"/>
              <w:rPr>
                <w:rFonts w:ascii="Arial" w:hAnsi="Arial" w:cs="Arial"/>
                <w:sz w:val="20"/>
                <w:szCs w:val="20"/>
                <w:lang w:val="en-US"/>
              </w:rPr>
            </w:pPr>
            <w:r w:rsidRPr="00CC4109">
              <w:rPr>
                <w:rFonts w:ascii="Arial" w:hAnsi="Arial" w:cs="Arial"/>
                <w:sz w:val="20"/>
                <w:szCs w:val="20"/>
                <w:lang w:val="en-US"/>
              </w:rPr>
              <w:t>hsCRP, mg/dL</w:t>
            </w:r>
          </w:p>
        </w:tc>
        <w:tc>
          <w:tcPr>
            <w:tcW w:w="1275" w:type="dxa"/>
            <w:tcMar>
              <w:left w:w="28" w:type="dxa"/>
              <w:right w:w="28" w:type="dxa"/>
            </w:tcMar>
          </w:tcPr>
          <w:p w14:paraId="76E40EC3"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2.7 (0.8,6.3)</w:t>
            </w:r>
          </w:p>
        </w:tc>
        <w:tc>
          <w:tcPr>
            <w:tcW w:w="1276" w:type="dxa"/>
            <w:tcMar>
              <w:left w:w="28" w:type="dxa"/>
              <w:right w:w="28" w:type="dxa"/>
            </w:tcMar>
          </w:tcPr>
          <w:p w14:paraId="26173784"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2.7 (0.8,6.6)</w:t>
            </w:r>
          </w:p>
        </w:tc>
        <w:tc>
          <w:tcPr>
            <w:tcW w:w="851" w:type="dxa"/>
            <w:tcBorders>
              <w:right w:val="single" w:sz="4" w:space="0" w:color="auto"/>
            </w:tcBorders>
            <w:tcMar>
              <w:left w:w="28" w:type="dxa"/>
              <w:right w:w="28" w:type="dxa"/>
            </w:tcMar>
          </w:tcPr>
          <w:p w14:paraId="63B99359"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0.444</w:t>
            </w:r>
          </w:p>
        </w:tc>
        <w:tc>
          <w:tcPr>
            <w:tcW w:w="1306" w:type="dxa"/>
            <w:tcBorders>
              <w:left w:val="single" w:sz="4" w:space="0" w:color="auto"/>
            </w:tcBorders>
            <w:tcMar>
              <w:left w:w="28" w:type="dxa"/>
              <w:right w:w="28" w:type="dxa"/>
            </w:tcMar>
          </w:tcPr>
          <w:p w14:paraId="6156B9B6"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rPr>
              <w:t>2.6 [0.7, 6.5</w:t>
            </w:r>
          </w:p>
        </w:tc>
        <w:tc>
          <w:tcPr>
            <w:tcW w:w="1307" w:type="dxa"/>
            <w:tcMar>
              <w:left w:w="28" w:type="dxa"/>
              <w:right w:w="28" w:type="dxa"/>
            </w:tcMar>
          </w:tcPr>
          <w:p w14:paraId="571F6909"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rPr>
              <w:t>2.7 [0.8, 6.8]</w:t>
            </w:r>
          </w:p>
        </w:tc>
        <w:tc>
          <w:tcPr>
            <w:tcW w:w="789" w:type="dxa"/>
            <w:tcMar>
              <w:left w:w="28" w:type="dxa"/>
              <w:right w:w="28" w:type="dxa"/>
            </w:tcMar>
          </w:tcPr>
          <w:p w14:paraId="6B0D6A04"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0.122</w:t>
            </w:r>
          </w:p>
        </w:tc>
      </w:tr>
      <w:tr w:rsidR="003B6E9D" w:rsidRPr="00CC4109" w14:paraId="02EB4FB3" w14:textId="77777777" w:rsidTr="0005124F">
        <w:tc>
          <w:tcPr>
            <w:tcW w:w="2660" w:type="dxa"/>
            <w:tcMar>
              <w:left w:w="28" w:type="dxa"/>
              <w:right w:w="28" w:type="dxa"/>
            </w:tcMar>
          </w:tcPr>
          <w:p w14:paraId="79FC42CC" w14:textId="77777777" w:rsidR="003B6E9D" w:rsidRPr="00CC4109" w:rsidRDefault="003B6E9D" w:rsidP="0005124F">
            <w:pPr>
              <w:widowControl w:val="0"/>
              <w:spacing w:beforeLines="20" w:before="48" w:afterLines="20" w:after="48" w:line="240" w:lineRule="auto"/>
              <w:ind w:left="227"/>
              <w:rPr>
                <w:rFonts w:ascii="Arial" w:hAnsi="Arial" w:cs="Arial"/>
                <w:sz w:val="20"/>
                <w:szCs w:val="20"/>
                <w:lang w:val="en-US"/>
              </w:rPr>
            </w:pPr>
            <w:r w:rsidRPr="00CC4109">
              <w:rPr>
                <w:rFonts w:ascii="Arial" w:hAnsi="Arial" w:cs="Arial"/>
                <w:sz w:val="20"/>
                <w:szCs w:val="20"/>
                <w:lang w:val="en-US"/>
              </w:rPr>
              <w:t>NT-proBNP, pmol/L</w:t>
            </w:r>
          </w:p>
        </w:tc>
        <w:tc>
          <w:tcPr>
            <w:tcW w:w="1275" w:type="dxa"/>
            <w:tcMar>
              <w:left w:w="28" w:type="dxa"/>
              <w:right w:w="28" w:type="dxa"/>
            </w:tcMar>
          </w:tcPr>
          <w:p w14:paraId="5D9B948D"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1823 (653,4244)</w:t>
            </w:r>
          </w:p>
        </w:tc>
        <w:tc>
          <w:tcPr>
            <w:tcW w:w="1276" w:type="dxa"/>
            <w:tcMar>
              <w:left w:w="28" w:type="dxa"/>
              <w:right w:w="28" w:type="dxa"/>
            </w:tcMar>
          </w:tcPr>
          <w:p w14:paraId="349EDC96"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1840 (592,4209)</w:t>
            </w:r>
          </w:p>
        </w:tc>
        <w:tc>
          <w:tcPr>
            <w:tcW w:w="851" w:type="dxa"/>
            <w:tcBorders>
              <w:right w:val="single" w:sz="4" w:space="0" w:color="auto"/>
            </w:tcBorders>
            <w:tcMar>
              <w:left w:w="28" w:type="dxa"/>
              <w:right w:w="28" w:type="dxa"/>
            </w:tcMar>
          </w:tcPr>
          <w:p w14:paraId="4D812788"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0.986</w:t>
            </w:r>
          </w:p>
        </w:tc>
        <w:tc>
          <w:tcPr>
            <w:tcW w:w="1306" w:type="dxa"/>
            <w:tcBorders>
              <w:left w:val="single" w:sz="4" w:space="0" w:color="auto"/>
            </w:tcBorders>
            <w:tcMar>
              <w:left w:w="28" w:type="dxa"/>
              <w:right w:w="28" w:type="dxa"/>
            </w:tcMar>
          </w:tcPr>
          <w:p w14:paraId="6ED6595B"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rPr>
              <w:t>1832 [628,4189]</w:t>
            </w:r>
          </w:p>
        </w:tc>
        <w:tc>
          <w:tcPr>
            <w:tcW w:w="1307" w:type="dxa"/>
            <w:tcMar>
              <w:left w:w="28" w:type="dxa"/>
              <w:right w:w="28" w:type="dxa"/>
            </w:tcMar>
          </w:tcPr>
          <w:p w14:paraId="302EE6CE"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rPr>
              <w:t>1850 [557,4231]</w:t>
            </w:r>
          </w:p>
        </w:tc>
        <w:tc>
          <w:tcPr>
            <w:tcW w:w="789" w:type="dxa"/>
            <w:tcMar>
              <w:left w:w="28" w:type="dxa"/>
              <w:right w:w="28" w:type="dxa"/>
            </w:tcMar>
          </w:tcPr>
          <w:p w14:paraId="1259324C"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0.869</w:t>
            </w:r>
          </w:p>
        </w:tc>
      </w:tr>
      <w:tr w:rsidR="003B6E9D" w:rsidRPr="00CC4109" w14:paraId="6EF48A1D" w14:textId="77777777" w:rsidTr="0005124F">
        <w:tc>
          <w:tcPr>
            <w:tcW w:w="2660" w:type="dxa"/>
            <w:tcBorders>
              <w:bottom w:val="single" w:sz="4" w:space="0" w:color="auto"/>
            </w:tcBorders>
            <w:tcMar>
              <w:left w:w="28" w:type="dxa"/>
              <w:right w:w="28" w:type="dxa"/>
            </w:tcMar>
          </w:tcPr>
          <w:p w14:paraId="185D4173" w14:textId="77777777" w:rsidR="003B6E9D" w:rsidRPr="00CC4109" w:rsidRDefault="003B6E9D" w:rsidP="0005124F">
            <w:pPr>
              <w:widowControl w:val="0"/>
              <w:spacing w:beforeLines="20" w:before="48" w:afterLines="20" w:after="48" w:line="240" w:lineRule="auto"/>
              <w:ind w:left="227"/>
              <w:rPr>
                <w:rFonts w:ascii="Arial" w:hAnsi="Arial" w:cs="Arial"/>
                <w:sz w:val="20"/>
                <w:szCs w:val="20"/>
                <w:lang w:val="en-US"/>
              </w:rPr>
            </w:pPr>
            <w:r w:rsidRPr="00CC4109">
              <w:rPr>
                <w:rFonts w:ascii="Arial" w:hAnsi="Arial" w:cs="Arial"/>
                <w:sz w:val="20"/>
                <w:szCs w:val="20"/>
                <w:lang w:val="en-US"/>
              </w:rPr>
              <w:t>hsTnT, ng/ml</w:t>
            </w:r>
          </w:p>
        </w:tc>
        <w:tc>
          <w:tcPr>
            <w:tcW w:w="1275" w:type="dxa"/>
            <w:tcBorders>
              <w:bottom w:val="single" w:sz="4" w:space="0" w:color="auto"/>
            </w:tcBorders>
            <w:tcMar>
              <w:left w:w="28" w:type="dxa"/>
              <w:right w:w="28" w:type="dxa"/>
            </w:tcMar>
          </w:tcPr>
          <w:p w14:paraId="4CA48DD4"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26 (15,43)</w:t>
            </w:r>
          </w:p>
        </w:tc>
        <w:tc>
          <w:tcPr>
            <w:tcW w:w="1276" w:type="dxa"/>
            <w:tcBorders>
              <w:bottom w:val="single" w:sz="4" w:space="0" w:color="auto"/>
            </w:tcBorders>
            <w:tcMar>
              <w:left w:w="28" w:type="dxa"/>
              <w:right w:w="28" w:type="dxa"/>
            </w:tcMar>
          </w:tcPr>
          <w:p w14:paraId="5FE1DF92"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26 (15,41)</w:t>
            </w:r>
          </w:p>
        </w:tc>
        <w:tc>
          <w:tcPr>
            <w:tcW w:w="851" w:type="dxa"/>
            <w:tcBorders>
              <w:bottom w:val="single" w:sz="4" w:space="0" w:color="auto"/>
              <w:right w:val="single" w:sz="4" w:space="0" w:color="auto"/>
            </w:tcBorders>
            <w:tcMar>
              <w:left w:w="28" w:type="dxa"/>
              <w:right w:w="28" w:type="dxa"/>
            </w:tcMar>
          </w:tcPr>
          <w:p w14:paraId="774AD0E8"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0.826</w:t>
            </w:r>
          </w:p>
        </w:tc>
        <w:tc>
          <w:tcPr>
            <w:tcW w:w="1306" w:type="dxa"/>
            <w:tcBorders>
              <w:left w:val="single" w:sz="4" w:space="0" w:color="auto"/>
              <w:bottom w:val="single" w:sz="4" w:space="0" w:color="auto"/>
            </w:tcBorders>
            <w:tcMar>
              <w:left w:w="28" w:type="dxa"/>
              <w:right w:w="28" w:type="dxa"/>
            </w:tcMar>
          </w:tcPr>
          <w:p w14:paraId="0C3D5191"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25 [15,41]</w:t>
            </w:r>
          </w:p>
        </w:tc>
        <w:tc>
          <w:tcPr>
            <w:tcW w:w="1307" w:type="dxa"/>
            <w:tcBorders>
              <w:bottom w:val="single" w:sz="4" w:space="0" w:color="auto"/>
            </w:tcBorders>
            <w:tcMar>
              <w:left w:w="28" w:type="dxa"/>
              <w:right w:w="28" w:type="dxa"/>
            </w:tcMar>
          </w:tcPr>
          <w:p w14:paraId="276ECFC4"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rPr>
              <w:t>27 [16,41]</w:t>
            </w:r>
          </w:p>
        </w:tc>
        <w:tc>
          <w:tcPr>
            <w:tcW w:w="789" w:type="dxa"/>
            <w:tcBorders>
              <w:bottom w:val="single" w:sz="4" w:space="0" w:color="auto"/>
            </w:tcBorders>
            <w:tcMar>
              <w:left w:w="28" w:type="dxa"/>
              <w:right w:w="28" w:type="dxa"/>
            </w:tcMar>
          </w:tcPr>
          <w:p w14:paraId="61254C7F" w14:textId="77777777" w:rsidR="003B6E9D" w:rsidRPr="00CC4109" w:rsidRDefault="003B6E9D" w:rsidP="0005124F">
            <w:pPr>
              <w:widowControl w:val="0"/>
              <w:spacing w:beforeLines="20" w:before="48" w:afterLines="20" w:after="48" w:line="240" w:lineRule="auto"/>
              <w:jc w:val="center"/>
              <w:rPr>
                <w:rFonts w:ascii="Arial" w:hAnsi="Arial" w:cs="Arial"/>
                <w:sz w:val="20"/>
                <w:szCs w:val="20"/>
                <w:lang w:val="en-US"/>
              </w:rPr>
            </w:pPr>
            <w:r w:rsidRPr="00CC4109">
              <w:rPr>
                <w:rFonts w:ascii="Arial" w:hAnsi="Arial" w:cs="Arial"/>
                <w:sz w:val="20"/>
                <w:szCs w:val="20"/>
                <w:lang w:val="en-US"/>
              </w:rPr>
              <w:t>0.383</w:t>
            </w:r>
          </w:p>
        </w:tc>
      </w:tr>
    </w:tbl>
    <w:p w14:paraId="36635C8B" w14:textId="77777777" w:rsidR="003B6E9D" w:rsidRPr="00CC4109" w:rsidRDefault="003B6E9D" w:rsidP="003B6E9D">
      <w:pPr>
        <w:widowControl w:val="0"/>
        <w:spacing w:after="0" w:line="240" w:lineRule="auto"/>
        <w:rPr>
          <w:rFonts w:ascii="Arial" w:hAnsi="Arial" w:cs="Arial"/>
          <w:sz w:val="20"/>
          <w:szCs w:val="20"/>
          <w:shd w:val="clear" w:color="auto" w:fill="FFFFFF"/>
          <w:lang w:val="en-US"/>
        </w:rPr>
      </w:pPr>
      <w:r w:rsidRPr="00CC4109">
        <w:rPr>
          <w:rFonts w:ascii="Arial" w:hAnsi="Arial" w:cs="Arial"/>
          <w:sz w:val="20"/>
          <w:szCs w:val="20"/>
          <w:lang w:val="en-US"/>
        </w:rPr>
        <w:t xml:space="preserve">Patient characteristics are given as mean ± SD for continuous variables and % of cases for categorical variables. ACE, </w:t>
      </w:r>
      <w:r w:rsidRPr="00CC4109">
        <w:rPr>
          <w:rFonts w:ascii="Arial" w:hAnsi="Arial" w:cs="Arial"/>
          <w:sz w:val="20"/>
          <w:szCs w:val="20"/>
          <w:shd w:val="clear" w:color="auto" w:fill="FFFFFF"/>
          <w:lang w:val="en-US"/>
        </w:rPr>
        <w:t>angiotensin-converting enzyme;</w:t>
      </w:r>
      <w:r w:rsidRPr="00CC4109">
        <w:rPr>
          <w:rFonts w:ascii="Arial" w:hAnsi="Arial" w:cs="Arial"/>
          <w:sz w:val="20"/>
          <w:szCs w:val="20"/>
          <w:lang w:val="en-US"/>
        </w:rPr>
        <w:t xml:space="preserve"> </w:t>
      </w:r>
      <w:r w:rsidRPr="00CC4109">
        <w:rPr>
          <w:rFonts w:ascii="Arial" w:hAnsi="Arial" w:cs="Arial"/>
          <w:sz w:val="20"/>
          <w:szCs w:val="20"/>
          <w:shd w:val="clear" w:color="auto" w:fill="FFFFFF"/>
          <w:lang w:val="en-US"/>
        </w:rPr>
        <w:t>ARB, angiotensin receptor blocker;</w:t>
      </w:r>
      <w:r w:rsidRPr="00CC4109">
        <w:rPr>
          <w:rFonts w:ascii="Arial" w:hAnsi="Arial" w:cs="Arial"/>
          <w:sz w:val="20"/>
          <w:szCs w:val="20"/>
          <w:lang w:val="en-US"/>
        </w:rPr>
        <w:t xml:space="preserve"> BMI, body mass index; BP, blood pressure; eGFR, estimated glomerular filtration rate;  hsCRP, high-sensitivity C-reactive protein; </w:t>
      </w:r>
      <w:r w:rsidRPr="00CC4109">
        <w:rPr>
          <w:rFonts w:ascii="Arial" w:hAnsi="Arial" w:cs="Arial"/>
          <w:sz w:val="20"/>
          <w:szCs w:val="20"/>
          <w:shd w:val="clear" w:color="auto" w:fill="FFFFFF"/>
          <w:lang w:val="en-US"/>
        </w:rPr>
        <w:t>hsTnT, high-sensitive troponin.</w:t>
      </w:r>
    </w:p>
    <w:p w14:paraId="1CE20A74" w14:textId="77777777" w:rsidR="003B6E9D" w:rsidRPr="00CC4109" w:rsidRDefault="003B6E9D" w:rsidP="003B6E9D">
      <w:pPr>
        <w:widowControl w:val="0"/>
        <w:spacing w:after="0" w:line="240" w:lineRule="auto"/>
        <w:rPr>
          <w:rFonts w:ascii="Arial" w:hAnsi="Arial" w:cs="Arial"/>
          <w:sz w:val="20"/>
          <w:szCs w:val="20"/>
          <w:shd w:val="clear" w:color="auto" w:fill="FFFFFF"/>
          <w:lang w:val="en-US"/>
        </w:rPr>
      </w:pPr>
    </w:p>
    <w:p w14:paraId="26B7C255" w14:textId="77777777" w:rsidR="003B6E9D" w:rsidRPr="00CC4109" w:rsidRDefault="003B6E9D" w:rsidP="003B6E9D">
      <w:pPr>
        <w:widowControl w:val="0"/>
        <w:spacing w:after="0" w:line="240" w:lineRule="auto"/>
        <w:rPr>
          <w:rFonts w:ascii="Arial" w:hAnsi="Arial" w:cs="Arial"/>
          <w:sz w:val="20"/>
          <w:szCs w:val="20"/>
          <w:shd w:val="clear" w:color="auto" w:fill="FFFFFF"/>
          <w:lang w:val="en-US"/>
        </w:rPr>
      </w:pPr>
    </w:p>
    <w:p w14:paraId="49716A41" w14:textId="77777777" w:rsidR="003D5938" w:rsidRPr="00CC4109" w:rsidRDefault="003D5938" w:rsidP="003B6E9D">
      <w:pPr>
        <w:widowControl w:val="0"/>
        <w:ind w:left="708" w:hanging="708"/>
        <w:rPr>
          <w:rFonts w:ascii="Arial" w:hAnsi="Arial" w:cs="Arial"/>
          <w:b/>
          <w:sz w:val="20"/>
          <w:szCs w:val="20"/>
          <w:lang w:val="en-US"/>
        </w:rPr>
      </w:pPr>
    </w:p>
    <w:p w14:paraId="46A1ACD6" w14:textId="459A3F0B" w:rsidR="003B6E9D" w:rsidRPr="00CC4109" w:rsidRDefault="003B6E9D" w:rsidP="003B6E9D">
      <w:pPr>
        <w:widowControl w:val="0"/>
        <w:ind w:left="708" w:hanging="708"/>
        <w:rPr>
          <w:rFonts w:ascii="Arial" w:hAnsi="Arial" w:cs="Arial"/>
          <w:sz w:val="20"/>
          <w:szCs w:val="20"/>
          <w:lang w:val="en-US"/>
        </w:rPr>
      </w:pPr>
      <w:r w:rsidRPr="00CC4109">
        <w:rPr>
          <w:rFonts w:ascii="Arial" w:hAnsi="Arial" w:cs="Arial"/>
          <w:b/>
          <w:sz w:val="20"/>
          <w:szCs w:val="20"/>
          <w:lang w:val="en-US"/>
        </w:rPr>
        <w:lastRenderedPageBreak/>
        <w:t>Supplemental Table 2.</w:t>
      </w:r>
      <w:r w:rsidRPr="00CC4109">
        <w:rPr>
          <w:rFonts w:ascii="Arial" w:hAnsi="Arial" w:cs="Arial"/>
          <w:sz w:val="20"/>
          <w:szCs w:val="20"/>
          <w:lang w:val="en-US"/>
        </w:rPr>
        <w:t xml:space="preserve"> Baseline predictors of GDF-15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2268"/>
        <w:gridCol w:w="1134"/>
      </w:tblGrid>
      <w:tr w:rsidR="003B6E9D" w:rsidRPr="00CC4109" w14:paraId="08B47418" w14:textId="77777777" w:rsidTr="0005124F">
        <w:trPr>
          <w:trHeight w:val="300"/>
        </w:trPr>
        <w:tc>
          <w:tcPr>
            <w:tcW w:w="2660" w:type="dxa"/>
            <w:tcBorders>
              <w:top w:val="single" w:sz="4" w:space="0" w:color="auto"/>
              <w:bottom w:val="single" w:sz="4" w:space="0" w:color="auto"/>
            </w:tcBorders>
            <w:noWrap/>
            <w:hideMark/>
          </w:tcPr>
          <w:p w14:paraId="43707751" w14:textId="77777777" w:rsidR="003B6E9D" w:rsidRPr="00CC4109" w:rsidRDefault="003B6E9D" w:rsidP="0005124F">
            <w:pPr>
              <w:widowControl w:val="0"/>
              <w:rPr>
                <w:rFonts w:ascii="Arial" w:hAnsi="Arial" w:cs="Arial"/>
                <w:lang w:val="en-US"/>
              </w:rPr>
            </w:pPr>
          </w:p>
        </w:tc>
        <w:tc>
          <w:tcPr>
            <w:tcW w:w="2268" w:type="dxa"/>
            <w:tcBorders>
              <w:top w:val="single" w:sz="4" w:space="0" w:color="auto"/>
              <w:bottom w:val="single" w:sz="4" w:space="0" w:color="auto"/>
            </w:tcBorders>
            <w:noWrap/>
            <w:hideMark/>
          </w:tcPr>
          <w:p w14:paraId="4C9E35A4" w14:textId="77777777" w:rsidR="003B6E9D" w:rsidRPr="00CC4109" w:rsidRDefault="003B6E9D" w:rsidP="0005124F">
            <w:pPr>
              <w:widowControl w:val="0"/>
              <w:jc w:val="center"/>
              <w:rPr>
                <w:rFonts w:ascii="Arial" w:hAnsi="Arial" w:cs="Arial"/>
                <w:lang w:val="en-US"/>
              </w:rPr>
            </w:pPr>
            <w:r w:rsidRPr="00CC4109">
              <w:rPr>
                <w:rFonts w:ascii="Arial" w:hAnsi="Arial" w:cs="Arial"/>
                <w:lang w:val="en-US"/>
              </w:rPr>
              <w:t>Coefficients (95% CI)</w:t>
            </w:r>
          </w:p>
        </w:tc>
        <w:tc>
          <w:tcPr>
            <w:tcW w:w="1134" w:type="dxa"/>
            <w:tcBorders>
              <w:top w:val="single" w:sz="4" w:space="0" w:color="auto"/>
              <w:bottom w:val="single" w:sz="4" w:space="0" w:color="auto"/>
            </w:tcBorders>
          </w:tcPr>
          <w:p w14:paraId="6C7CBEE6" w14:textId="77777777" w:rsidR="003B6E9D" w:rsidRPr="00CC4109" w:rsidRDefault="003B6E9D" w:rsidP="0005124F">
            <w:pPr>
              <w:widowControl w:val="0"/>
              <w:jc w:val="center"/>
              <w:rPr>
                <w:rFonts w:ascii="Arial" w:hAnsi="Arial" w:cs="Arial"/>
                <w:lang w:val="en-US"/>
              </w:rPr>
            </w:pPr>
            <w:r w:rsidRPr="00CC4109">
              <w:rPr>
                <w:rFonts w:ascii="Arial" w:hAnsi="Arial" w:cs="Arial"/>
                <w:lang w:val="en-US"/>
              </w:rPr>
              <w:t>P value</w:t>
            </w:r>
          </w:p>
        </w:tc>
      </w:tr>
      <w:tr w:rsidR="003B6E9D" w:rsidRPr="00CC4109" w14:paraId="531421F6" w14:textId="77777777" w:rsidTr="0005124F">
        <w:trPr>
          <w:trHeight w:val="300"/>
        </w:trPr>
        <w:tc>
          <w:tcPr>
            <w:tcW w:w="2660" w:type="dxa"/>
            <w:tcBorders>
              <w:top w:val="single" w:sz="4" w:space="0" w:color="auto"/>
            </w:tcBorders>
            <w:noWrap/>
            <w:hideMark/>
          </w:tcPr>
          <w:p w14:paraId="0DD67DFC" w14:textId="77777777" w:rsidR="003B6E9D" w:rsidRPr="00CC4109" w:rsidRDefault="003B6E9D" w:rsidP="0005124F">
            <w:pPr>
              <w:widowControl w:val="0"/>
              <w:rPr>
                <w:rFonts w:ascii="Arial" w:hAnsi="Arial" w:cs="Arial"/>
                <w:lang w:val="en-US"/>
              </w:rPr>
            </w:pPr>
            <w:r w:rsidRPr="00CC4109">
              <w:rPr>
                <w:rFonts w:ascii="Arial" w:hAnsi="Arial" w:cs="Arial"/>
                <w:lang w:val="en-US"/>
              </w:rPr>
              <w:t>(Intercept)</w:t>
            </w:r>
          </w:p>
        </w:tc>
        <w:tc>
          <w:tcPr>
            <w:tcW w:w="2268" w:type="dxa"/>
            <w:tcBorders>
              <w:top w:val="single" w:sz="4" w:space="0" w:color="auto"/>
            </w:tcBorders>
            <w:noWrap/>
            <w:vAlign w:val="bottom"/>
            <w:hideMark/>
          </w:tcPr>
          <w:p w14:paraId="78ABE809" w14:textId="77777777" w:rsidR="003B6E9D" w:rsidRPr="00CC4109" w:rsidRDefault="003B6E9D" w:rsidP="0005124F">
            <w:pPr>
              <w:widowControl w:val="0"/>
              <w:jc w:val="center"/>
              <w:rPr>
                <w:rFonts w:ascii="Arial" w:hAnsi="Arial" w:cs="Arial"/>
                <w:color w:val="000000"/>
                <w:lang w:val="en-US"/>
              </w:rPr>
            </w:pPr>
            <w:r w:rsidRPr="00CC4109">
              <w:rPr>
                <w:rFonts w:ascii="Arial" w:hAnsi="Arial" w:cs="Arial"/>
                <w:color w:val="000000"/>
                <w:lang w:val="en-US"/>
              </w:rPr>
              <w:t>7.48 (5.06‒9.92)</w:t>
            </w:r>
          </w:p>
        </w:tc>
        <w:tc>
          <w:tcPr>
            <w:tcW w:w="1134" w:type="dxa"/>
            <w:tcBorders>
              <w:top w:val="single" w:sz="4" w:space="0" w:color="auto"/>
            </w:tcBorders>
          </w:tcPr>
          <w:p w14:paraId="75F1AA03" w14:textId="77777777" w:rsidR="003B6E9D" w:rsidRPr="00CC4109" w:rsidRDefault="003B6E9D" w:rsidP="0005124F">
            <w:pPr>
              <w:widowControl w:val="0"/>
              <w:jc w:val="center"/>
              <w:rPr>
                <w:rFonts w:ascii="Arial" w:hAnsi="Arial" w:cs="Arial"/>
                <w:lang w:val="en-US"/>
              </w:rPr>
            </w:pPr>
            <w:r w:rsidRPr="00CC4109">
              <w:rPr>
                <w:rFonts w:ascii="Arial" w:hAnsi="Arial" w:cs="Arial"/>
                <w:lang w:val="en-US"/>
              </w:rPr>
              <w:t>&lt;0.001</w:t>
            </w:r>
          </w:p>
        </w:tc>
      </w:tr>
      <w:tr w:rsidR="003B6E9D" w:rsidRPr="00CC4109" w14:paraId="415840EE" w14:textId="77777777" w:rsidTr="0005124F">
        <w:trPr>
          <w:trHeight w:val="300"/>
        </w:trPr>
        <w:tc>
          <w:tcPr>
            <w:tcW w:w="2660" w:type="dxa"/>
            <w:noWrap/>
            <w:vAlign w:val="center"/>
            <w:hideMark/>
          </w:tcPr>
          <w:p w14:paraId="4667B15C" w14:textId="77777777" w:rsidR="003B6E9D" w:rsidRPr="00CC4109" w:rsidRDefault="003B6E9D" w:rsidP="0005124F">
            <w:pPr>
              <w:widowControl w:val="0"/>
              <w:rPr>
                <w:rFonts w:ascii="Arial" w:hAnsi="Arial" w:cs="Arial"/>
                <w:lang w:val="en-US"/>
              </w:rPr>
            </w:pPr>
            <w:r w:rsidRPr="00CC4109">
              <w:rPr>
                <w:rFonts w:ascii="Arial" w:hAnsi="Arial" w:cs="Arial"/>
                <w:lang w:val="en-US"/>
              </w:rPr>
              <w:t>hsTnT (Log), ng/mL</w:t>
            </w:r>
          </w:p>
        </w:tc>
        <w:tc>
          <w:tcPr>
            <w:tcW w:w="2268" w:type="dxa"/>
            <w:noWrap/>
            <w:vAlign w:val="center"/>
            <w:hideMark/>
          </w:tcPr>
          <w:p w14:paraId="130BEBD8" w14:textId="77777777" w:rsidR="003B6E9D" w:rsidRPr="00CC4109" w:rsidRDefault="003B6E9D" w:rsidP="0005124F">
            <w:pPr>
              <w:widowControl w:val="0"/>
              <w:jc w:val="center"/>
              <w:rPr>
                <w:rFonts w:ascii="Arial" w:hAnsi="Arial" w:cs="Arial"/>
                <w:color w:val="000000"/>
                <w:lang w:val="en-US"/>
              </w:rPr>
            </w:pPr>
            <w:r w:rsidRPr="00CC4109">
              <w:rPr>
                <w:rFonts w:ascii="Arial" w:hAnsi="Arial" w:cs="Arial"/>
                <w:color w:val="000000"/>
                <w:lang w:val="en-US"/>
              </w:rPr>
              <w:t>0.53 (0.36‒0.69)</w:t>
            </w:r>
          </w:p>
        </w:tc>
        <w:tc>
          <w:tcPr>
            <w:tcW w:w="1134" w:type="dxa"/>
            <w:vAlign w:val="center"/>
          </w:tcPr>
          <w:p w14:paraId="4B6373A4" w14:textId="77777777" w:rsidR="003B6E9D" w:rsidRPr="00CC4109" w:rsidRDefault="003B6E9D" w:rsidP="0005124F">
            <w:pPr>
              <w:widowControl w:val="0"/>
              <w:jc w:val="center"/>
              <w:rPr>
                <w:rFonts w:ascii="Arial" w:hAnsi="Arial" w:cs="Arial"/>
                <w:lang w:val="en-US"/>
              </w:rPr>
            </w:pPr>
            <w:r w:rsidRPr="00CC4109">
              <w:rPr>
                <w:rFonts w:ascii="Arial" w:hAnsi="Arial" w:cs="Arial"/>
                <w:lang w:val="en-US"/>
              </w:rPr>
              <w:t>&lt;0.001</w:t>
            </w:r>
          </w:p>
        </w:tc>
      </w:tr>
      <w:tr w:rsidR="003B6E9D" w:rsidRPr="00CC4109" w14:paraId="143AA5AE" w14:textId="77777777" w:rsidTr="0005124F">
        <w:trPr>
          <w:trHeight w:val="300"/>
        </w:trPr>
        <w:tc>
          <w:tcPr>
            <w:tcW w:w="2660" w:type="dxa"/>
            <w:noWrap/>
            <w:vAlign w:val="center"/>
            <w:hideMark/>
          </w:tcPr>
          <w:p w14:paraId="71BFC8F1" w14:textId="77777777" w:rsidR="003B6E9D" w:rsidRPr="00CC4109" w:rsidRDefault="003B6E9D" w:rsidP="0005124F">
            <w:pPr>
              <w:widowControl w:val="0"/>
              <w:rPr>
                <w:rFonts w:ascii="Arial" w:hAnsi="Arial" w:cs="Arial"/>
                <w:lang w:val="en-US"/>
              </w:rPr>
            </w:pPr>
            <w:r w:rsidRPr="00CC4109">
              <w:rPr>
                <w:rFonts w:ascii="Arial" w:hAnsi="Arial" w:cs="Arial"/>
                <w:lang w:val="en-US"/>
              </w:rPr>
              <w:t>Creatinine, mg/dL</w:t>
            </w:r>
          </w:p>
        </w:tc>
        <w:tc>
          <w:tcPr>
            <w:tcW w:w="2268" w:type="dxa"/>
            <w:noWrap/>
            <w:vAlign w:val="center"/>
            <w:hideMark/>
          </w:tcPr>
          <w:p w14:paraId="658CC7A0" w14:textId="77777777" w:rsidR="003B6E9D" w:rsidRPr="00CC4109" w:rsidRDefault="003B6E9D" w:rsidP="0005124F">
            <w:pPr>
              <w:widowControl w:val="0"/>
              <w:jc w:val="center"/>
              <w:rPr>
                <w:rFonts w:ascii="Arial" w:hAnsi="Arial" w:cs="Arial"/>
                <w:color w:val="000000"/>
                <w:lang w:val="en-US"/>
              </w:rPr>
            </w:pPr>
            <w:r w:rsidRPr="00CC4109">
              <w:rPr>
                <w:rFonts w:ascii="Arial" w:hAnsi="Arial" w:cs="Arial"/>
                <w:color w:val="000000"/>
                <w:lang w:val="en-US"/>
              </w:rPr>
              <w:t>1.36 (1.11‒1.62)</w:t>
            </w:r>
          </w:p>
        </w:tc>
        <w:tc>
          <w:tcPr>
            <w:tcW w:w="1134" w:type="dxa"/>
            <w:vAlign w:val="center"/>
          </w:tcPr>
          <w:p w14:paraId="64D32B8D" w14:textId="77777777" w:rsidR="003B6E9D" w:rsidRPr="00CC4109" w:rsidRDefault="003B6E9D" w:rsidP="0005124F">
            <w:pPr>
              <w:widowControl w:val="0"/>
              <w:jc w:val="center"/>
              <w:rPr>
                <w:rFonts w:ascii="Arial" w:hAnsi="Arial" w:cs="Arial"/>
                <w:lang w:val="en-US"/>
              </w:rPr>
            </w:pPr>
            <w:r w:rsidRPr="00CC4109">
              <w:rPr>
                <w:rFonts w:ascii="Arial" w:hAnsi="Arial" w:cs="Arial"/>
                <w:lang w:val="en-US"/>
              </w:rPr>
              <w:t>&lt;0.001</w:t>
            </w:r>
          </w:p>
        </w:tc>
      </w:tr>
      <w:tr w:rsidR="003B6E9D" w:rsidRPr="00CC4109" w14:paraId="058AEBF6" w14:textId="77777777" w:rsidTr="0005124F">
        <w:trPr>
          <w:trHeight w:val="300"/>
        </w:trPr>
        <w:tc>
          <w:tcPr>
            <w:tcW w:w="2660" w:type="dxa"/>
            <w:noWrap/>
            <w:vAlign w:val="center"/>
            <w:hideMark/>
          </w:tcPr>
          <w:p w14:paraId="28F2B571" w14:textId="77777777" w:rsidR="003B6E9D" w:rsidRPr="00CC4109" w:rsidRDefault="003B6E9D" w:rsidP="0005124F">
            <w:pPr>
              <w:widowControl w:val="0"/>
              <w:rPr>
                <w:rFonts w:ascii="Arial" w:hAnsi="Arial" w:cs="Arial"/>
              </w:rPr>
            </w:pPr>
            <w:r w:rsidRPr="00CC4109">
              <w:rPr>
                <w:rFonts w:ascii="Arial" w:hAnsi="Arial" w:cs="Arial"/>
              </w:rPr>
              <w:t>NT-proBNP (Log), pmol/L</w:t>
            </w:r>
          </w:p>
        </w:tc>
        <w:tc>
          <w:tcPr>
            <w:tcW w:w="2268" w:type="dxa"/>
            <w:noWrap/>
            <w:vAlign w:val="center"/>
            <w:hideMark/>
          </w:tcPr>
          <w:p w14:paraId="0227707E" w14:textId="77777777" w:rsidR="003B6E9D" w:rsidRPr="00CC4109" w:rsidRDefault="003B6E9D" w:rsidP="0005124F">
            <w:pPr>
              <w:widowControl w:val="0"/>
              <w:jc w:val="center"/>
              <w:rPr>
                <w:rFonts w:ascii="Arial" w:hAnsi="Arial" w:cs="Arial"/>
                <w:color w:val="000000"/>
                <w:lang w:val="en-US"/>
              </w:rPr>
            </w:pPr>
            <w:r w:rsidRPr="00CC4109">
              <w:rPr>
                <w:rFonts w:ascii="Arial" w:hAnsi="Arial" w:cs="Arial"/>
                <w:color w:val="000000"/>
                <w:lang w:val="en-US"/>
              </w:rPr>
              <w:t>0.63 (0.47‒0.78)</w:t>
            </w:r>
          </w:p>
        </w:tc>
        <w:tc>
          <w:tcPr>
            <w:tcW w:w="1134" w:type="dxa"/>
            <w:vAlign w:val="center"/>
          </w:tcPr>
          <w:p w14:paraId="3E134D58" w14:textId="77777777" w:rsidR="003B6E9D" w:rsidRPr="00CC4109" w:rsidRDefault="003B6E9D" w:rsidP="0005124F">
            <w:pPr>
              <w:widowControl w:val="0"/>
              <w:jc w:val="center"/>
              <w:rPr>
                <w:rFonts w:ascii="Arial" w:hAnsi="Arial" w:cs="Arial"/>
                <w:lang w:val="en-US"/>
              </w:rPr>
            </w:pPr>
            <w:r w:rsidRPr="00CC4109">
              <w:rPr>
                <w:rFonts w:ascii="Arial" w:hAnsi="Arial" w:cs="Arial"/>
                <w:lang w:val="en-US"/>
              </w:rPr>
              <w:t>&lt;0.001</w:t>
            </w:r>
          </w:p>
        </w:tc>
      </w:tr>
      <w:tr w:rsidR="003B6E9D" w:rsidRPr="00CC4109" w14:paraId="4D367966" w14:textId="77777777" w:rsidTr="0005124F">
        <w:trPr>
          <w:trHeight w:val="300"/>
        </w:trPr>
        <w:tc>
          <w:tcPr>
            <w:tcW w:w="2660" w:type="dxa"/>
            <w:noWrap/>
            <w:vAlign w:val="center"/>
            <w:hideMark/>
          </w:tcPr>
          <w:p w14:paraId="3D8AEF52" w14:textId="77777777" w:rsidR="003B6E9D" w:rsidRPr="00CC4109" w:rsidRDefault="003B6E9D" w:rsidP="0005124F">
            <w:pPr>
              <w:widowControl w:val="0"/>
              <w:rPr>
                <w:rFonts w:ascii="Arial" w:hAnsi="Arial" w:cs="Arial"/>
                <w:lang w:val="en-US"/>
              </w:rPr>
            </w:pPr>
            <w:r w:rsidRPr="00CC4109">
              <w:rPr>
                <w:rFonts w:ascii="Arial" w:hAnsi="Arial" w:cs="Arial"/>
                <w:lang w:val="en-US"/>
              </w:rPr>
              <w:t>Hemoglobin, g/dL</w:t>
            </w:r>
          </w:p>
        </w:tc>
        <w:tc>
          <w:tcPr>
            <w:tcW w:w="2268" w:type="dxa"/>
            <w:noWrap/>
            <w:vAlign w:val="center"/>
            <w:hideMark/>
          </w:tcPr>
          <w:p w14:paraId="160BE40C" w14:textId="77777777" w:rsidR="003B6E9D" w:rsidRPr="00CC4109" w:rsidRDefault="003B6E9D" w:rsidP="0005124F">
            <w:pPr>
              <w:widowControl w:val="0"/>
              <w:jc w:val="center"/>
              <w:rPr>
                <w:rFonts w:ascii="Arial" w:hAnsi="Arial" w:cs="Arial"/>
                <w:color w:val="000000"/>
                <w:lang w:val="en-US"/>
              </w:rPr>
            </w:pPr>
            <w:r w:rsidRPr="00CC4109">
              <w:rPr>
                <w:rFonts w:ascii="Arial" w:hAnsi="Arial" w:cs="Arial"/>
                <w:color w:val="000000"/>
                <w:lang w:val="en-US"/>
              </w:rPr>
              <w:t>-0.47 (-0.64‒-0.3)</w:t>
            </w:r>
          </w:p>
        </w:tc>
        <w:tc>
          <w:tcPr>
            <w:tcW w:w="1134" w:type="dxa"/>
            <w:vAlign w:val="center"/>
          </w:tcPr>
          <w:p w14:paraId="6138703B" w14:textId="77777777" w:rsidR="003B6E9D" w:rsidRPr="00CC4109" w:rsidRDefault="003B6E9D" w:rsidP="0005124F">
            <w:pPr>
              <w:widowControl w:val="0"/>
              <w:jc w:val="center"/>
              <w:rPr>
                <w:rFonts w:ascii="Arial" w:hAnsi="Arial" w:cs="Arial"/>
                <w:lang w:val="en-US"/>
              </w:rPr>
            </w:pPr>
            <w:r w:rsidRPr="00CC4109">
              <w:rPr>
                <w:rFonts w:ascii="Arial" w:hAnsi="Arial" w:cs="Arial"/>
                <w:lang w:val="en-US"/>
              </w:rPr>
              <w:t>&lt;0.001</w:t>
            </w:r>
          </w:p>
        </w:tc>
      </w:tr>
      <w:tr w:rsidR="003B6E9D" w:rsidRPr="00CC4109" w14:paraId="3CEBC7AA" w14:textId="77777777" w:rsidTr="0005124F">
        <w:trPr>
          <w:trHeight w:val="300"/>
        </w:trPr>
        <w:tc>
          <w:tcPr>
            <w:tcW w:w="2660" w:type="dxa"/>
            <w:noWrap/>
            <w:vAlign w:val="center"/>
            <w:hideMark/>
          </w:tcPr>
          <w:p w14:paraId="3DDC2276" w14:textId="77777777" w:rsidR="003B6E9D" w:rsidRPr="00CC4109" w:rsidRDefault="003B6E9D" w:rsidP="0005124F">
            <w:pPr>
              <w:widowControl w:val="0"/>
              <w:rPr>
                <w:rFonts w:ascii="Arial" w:hAnsi="Arial" w:cs="Arial"/>
                <w:lang w:val="en-US"/>
              </w:rPr>
            </w:pPr>
            <w:r w:rsidRPr="00CC4109">
              <w:rPr>
                <w:rFonts w:ascii="Arial" w:hAnsi="Arial" w:cs="Arial"/>
                <w:lang w:val="en-US"/>
              </w:rPr>
              <w:t>Systolic BP</w:t>
            </w:r>
          </w:p>
        </w:tc>
        <w:tc>
          <w:tcPr>
            <w:tcW w:w="2268" w:type="dxa"/>
            <w:noWrap/>
            <w:vAlign w:val="center"/>
            <w:hideMark/>
          </w:tcPr>
          <w:p w14:paraId="4122CBA1" w14:textId="77777777" w:rsidR="003B6E9D" w:rsidRPr="00CC4109" w:rsidRDefault="003B6E9D" w:rsidP="0005124F">
            <w:pPr>
              <w:widowControl w:val="0"/>
              <w:jc w:val="center"/>
              <w:rPr>
                <w:rFonts w:ascii="Arial" w:hAnsi="Arial" w:cs="Arial"/>
                <w:color w:val="000000"/>
                <w:lang w:val="en-US"/>
              </w:rPr>
            </w:pPr>
            <w:r w:rsidRPr="00CC4109">
              <w:rPr>
                <w:rFonts w:ascii="Arial" w:hAnsi="Arial" w:cs="Arial"/>
                <w:color w:val="000000"/>
                <w:lang w:val="en-US"/>
              </w:rPr>
              <w:t>-0.02 (-0.02‒-0.01)</w:t>
            </w:r>
          </w:p>
        </w:tc>
        <w:tc>
          <w:tcPr>
            <w:tcW w:w="1134" w:type="dxa"/>
            <w:vAlign w:val="center"/>
          </w:tcPr>
          <w:p w14:paraId="6EEAB341" w14:textId="77777777" w:rsidR="003B6E9D" w:rsidRPr="00CC4109" w:rsidRDefault="003B6E9D" w:rsidP="0005124F">
            <w:pPr>
              <w:widowControl w:val="0"/>
              <w:jc w:val="center"/>
              <w:rPr>
                <w:rFonts w:ascii="Arial" w:hAnsi="Arial" w:cs="Arial"/>
                <w:lang w:val="en-US"/>
              </w:rPr>
            </w:pPr>
            <w:r w:rsidRPr="00CC4109">
              <w:rPr>
                <w:rFonts w:ascii="Arial" w:hAnsi="Arial" w:cs="Arial"/>
                <w:lang w:val="en-US"/>
              </w:rPr>
              <w:t>&lt;0.001</w:t>
            </w:r>
          </w:p>
        </w:tc>
      </w:tr>
      <w:tr w:rsidR="003B6E9D" w:rsidRPr="00CC4109" w14:paraId="52CC5C8D" w14:textId="77777777" w:rsidTr="0005124F">
        <w:trPr>
          <w:trHeight w:val="300"/>
        </w:trPr>
        <w:tc>
          <w:tcPr>
            <w:tcW w:w="2660" w:type="dxa"/>
            <w:noWrap/>
            <w:vAlign w:val="center"/>
            <w:hideMark/>
          </w:tcPr>
          <w:p w14:paraId="3C5792C2" w14:textId="208483BC" w:rsidR="003B6E9D" w:rsidRPr="00CC4109" w:rsidRDefault="003B6E9D" w:rsidP="0005124F">
            <w:pPr>
              <w:widowControl w:val="0"/>
              <w:rPr>
                <w:rFonts w:ascii="Arial" w:hAnsi="Arial" w:cs="Arial"/>
                <w:lang w:val="en-US"/>
              </w:rPr>
            </w:pPr>
            <w:r w:rsidRPr="00CC4109">
              <w:rPr>
                <w:rFonts w:ascii="Arial" w:hAnsi="Arial" w:cs="Arial"/>
                <w:lang w:val="en-US"/>
              </w:rPr>
              <w:t>Age, yrs</w:t>
            </w:r>
            <w:r w:rsidR="00DF64AB" w:rsidRPr="00CC4109">
              <w:rPr>
                <w:rFonts w:ascii="Arial" w:hAnsi="Arial" w:cs="Arial"/>
                <w:lang w:val="en-US"/>
              </w:rPr>
              <w:t>.</w:t>
            </w:r>
          </w:p>
        </w:tc>
        <w:tc>
          <w:tcPr>
            <w:tcW w:w="2268" w:type="dxa"/>
            <w:noWrap/>
            <w:vAlign w:val="center"/>
            <w:hideMark/>
          </w:tcPr>
          <w:p w14:paraId="06A5F9B1" w14:textId="77777777" w:rsidR="003B6E9D" w:rsidRPr="00CC4109" w:rsidRDefault="003B6E9D" w:rsidP="0005124F">
            <w:pPr>
              <w:widowControl w:val="0"/>
              <w:jc w:val="center"/>
              <w:rPr>
                <w:rFonts w:ascii="Arial" w:hAnsi="Arial" w:cs="Arial"/>
                <w:color w:val="000000"/>
                <w:lang w:val="en-US"/>
              </w:rPr>
            </w:pPr>
            <w:r w:rsidRPr="00CC4109">
              <w:rPr>
                <w:rFonts w:ascii="Arial" w:hAnsi="Arial" w:cs="Arial"/>
                <w:color w:val="000000"/>
                <w:lang w:val="en-US"/>
              </w:rPr>
              <w:t>0.03 (0.02‒0.04)</w:t>
            </w:r>
          </w:p>
        </w:tc>
        <w:tc>
          <w:tcPr>
            <w:tcW w:w="1134" w:type="dxa"/>
            <w:vAlign w:val="center"/>
          </w:tcPr>
          <w:p w14:paraId="2868AD48" w14:textId="77777777" w:rsidR="003B6E9D" w:rsidRPr="00CC4109" w:rsidRDefault="003B6E9D" w:rsidP="0005124F">
            <w:pPr>
              <w:widowControl w:val="0"/>
              <w:jc w:val="center"/>
              <w:rPr>
                <w:rFonts w:ascii="Arial" w:hAnsi="Arial" w:cs="Arial"/>
                <w:lang w:val="en-US"/>
              </w:rPr>
            </w:pPr>
            <w:r w:rsidRPr="00CC4109">
              <w:rPr>
                <w:rFonts w:ascii="Arial" w:hAnsi="Arial" w:cs="Arial"/>
                <w:lang w:val="en-US"/>
              </w:rPr>
              <w:t>&lt;0.001</w:t>
            </w:r>
          </w:p>
        </w:tc>
      </w:tr>
      <w:tr w:rsidR="003B6E9D" w:rsidRPr="00CC4109" w14:paraId="50E4AD1B" w14:textId="77777777" w:rsidTr="0005124F">
        <w:trPr>
          <w:trHeight w:val="300"/>
        </w:trPr>
        <w:tc>
          <w:tcPr>
            <w:tcW w:w="2660" w:type="dxa"/>
            <w:noWrap/>
            <w:vAlign w:val="center"/>
            <w:hideMark/>
          </w:tcPr>
          <w:p w14:paraId="05076C50" w14:textId="77777777" w:rsidR="003B6E9D" w:rsidRPr="00CC4109" w:rsidRDefault="003B6E9D" w:rsidP="0005124F">
            <w:pPr>
              <w:widowControl w:val="0"/>
              <w:rPr>
                <w:rFonts w:ascii="Arial" w:hAnsi="Arial" w:cs="Arial"/>
                <w:lang w:val="en-US"/>
              </w:rPr>
            </w:pPr>
            <w:r w:rsidRPr="00CC4109">
              <w:rPr>
                <w:rFonts w:ascii="Arial" w:hAnsi="Arial" w:cs="Arial"/>
                <w:lang w:val="en-US"/>
              </w:rPr>
              <w:t>History of Diabetes</w:t>
            </w:r>
          </w:p>
        </w:tc>
        <w:tc>
          <w:tcPr>
            <w:tcW w:w="2268" w:type="dxa"/>
            <w:noWrap/>
            <w:vAlign w:val="center"/>
            <w:hideMark/>
          </w:tcPr>
          <w:p w14:paraId="08D2D96F" w14:textId="77777777" w:rsidR="003B6E9D" w:rsidRPr="00CC4109" w:rsidRDefault="003B6E9D" w:rsidP="0005124F">
            <w:pPr>
              <w:widowControl w:val="0"/>
              <w:jc w:val="center"/>
              <w:rPr>
                <w:rFonts w:ascii="Arial" w:hAnsi="Arial" w:cs="Arial"/>
                <w:color w:val="000000"/>
                <w:lang w:val="en-US"/>
              </w:rPr>
            </w:pPr>
            <w:r w:rsidRPr="00CC4109">
              <w:rPr>
                <w:rFonts w:ascii="Arial" w:hAnsi="Arial" w:cs="Arial"/>
                <w:color w:val="000000"/>
                <w:lang w:val="en-US"/>
              </w:rPr>
              <w:t>0.48 (0.23‒0.72)</w:t>
            </w:r>
          </w:p>
        </w:tc>
        <w:tc>
          <w:tcPr>
            <w:tcW w:w="1134" w:type="dxa"/>
            <w:vAlign w:val="center"/>
          </w:tcPr>
          <w:p w14:paraId="1BEC3CC9" w14:textId="77777777" w:rsidR="003B6E9D" w:rsidRPr="00CC4109" w:rsidRDefault="003B6E9D" w:rsidP="0005124F">
            <w:pPr>
              <w:widowControl w:val="0"/>
              <w:jc w:val="center"/>
              <w:rPr>
                <w:rFonts w:ascii="Arial" w:hAnsi="Arial" w:cs="Arial"/>
                <w:lang w:val="en-US"/>
              </w:rPr>
            </w:pPr>
            <w:r w:rsidRPr="00CC4109">
              <w:rPr>
                <w:rFonts w:ascii="Arial" w:hAnsi="Arial" w:cs="Arial"/>
                <w:lang w:val="en-US"/>
              </w:rPr>
              <w:t>&lt;0.001</w:t>
            </w:r>
          </w:p>
        </w:tc>
      </w:tr>
      <w:tr w:rsidR="003B6E9D" w:rsidRPr="00CC4109" w14:paraId="2AA2DA56" w14:textId="77777777" w:rsidTr="0005124F">
        <w:trPr>
          <w:trHeight w:val="300"/>
        </w:trPr>
        <w:tc>
          <w:tcPr>
            <w:tcW w:w="2660" w:type="dxa"/>
            <w:noWrap/>
            <w:vAlign w:val="center"/>
            <w:hideMark/>
          </w:tcPr>
          <w:p w14:paraId="6FD1C696" w14:textId="77777777" w:rsidR="003B6E9D" w:rsidRPr="00CC4109" w:rsidRDefault="003B6E9D" w:rsidP="0005124F">
            <w:pPr>
              <w:widowControl w:val="0"/>
              <w:rPr>
                <w:rFonts w:ascii="Arial" w:hAnsi="Arial" w:cs="Arial"/>
                <w:lang w:val="en-US"/>
              </w:rPr>
            </w:pPr>
            <w:r w:rsidRPr="00CC4109">
              <w:rPr>
                <w:rFonts w:ascii="Arial" w:hAnsi="Arial" w:cs="Arial"/>
                <w:lang w:val="en-US"/>
              </w:rPr>
              <w:t>MI last 6 mo.</w:t>
            </w:r>
          </w:p>
        </w:tc>
        <w:tc>
          <w:tcPr>
            <w:tcW w:w="2268" w:type="dxa"/>
            <w:noWrap/>
            <w:vAlign w:val="center"/>
            <w:hideMark/>
          </w:tcPr>
          <w:p w14:paraId="5DBC6A44" w14:textId="77777777" w:rsidR="003B6E9D" w:rsidRPr="00CC4109" w:rsidRDefault="003B6E9D" w:rsidP="0005124F">
            <w:pPr>
              <w:widowControl w:val="0"/>
              <w:jc w:val="center"/>
              <w:rPr>
                <w:rFonts w:ascii="Arial" w:hAnsi="Arial" w:cs="Arial"/>
                <w:color w:val="000000"/>
                <w:lang w:val="en-US"/>
              </w:rPr>
            </w:pPr>
            <w:r w:rsidRPr="00CC4109">
              <w:rPr>
                <w:rFonts w:ascii="Arial" w:hAnsi="Arial" w:cs="Arial"/>
                <w:color w:val="000000"/>
                <w:lang w:val="en-US"/>
              </w:rPr>
              <w:t>0.44 (0.19‒0.69)</w:t>
            </w:r>
          </w:p>
        </w:tc>
        <w:tc>
          <w:tcPr>
            <w:tcW w:w="1134" w:type="dxa"/>
            <w:vAlign w:val="center"/>
          </w:tcPr>
          <w:p w14:paraId="2045A39F" w14:textId="77777777" w:rsidR="003B6E9D" w:rsidRPr="00CC4109" w:rsidRDefault="003B6E9D" w:rsidP="0005124F">
            <w:pPr>
              <w:widowControl w:val="0"/>
              <w:jc w:val="center"/>
              <w:rPr>
                <w:rFonts w:ascii="Arial" w:hAnsi="Arial" w:cs="Arial"/>
                <w:lang w:val="en-US"/>
              </w:rPr>
            </w:pPr>
            <w:r w:rsidRPr="00CC4109">
              <w:rPr>
                <w:rFonts w:ascii="Arial" w:hAnsi="Arial" w:cs="Arial"/>
                <w:lang w:val="en-US"/>
              </w:rPr>
              <w:t>&lt;0.001</w:t>
            </w:r>
          </w:p>
        </w:tc>
      </w:tr>
      <w:tr w:rsidR="003B6E9D" w:rsidRPr="00CC4109" w14:paraId="3D77A4DF" w14:textId="77777777" w:rsidTr="0005124F">
        <w:trPr>
          <w:trHeight w:val="300"/>
        </w:trPr>
        <w:tc>
          <w:tcPr>
            <w:tcW w:w="2660" w:type="dxa"/>
            <w:noWrap/>
            <w:vAlign w:val="center"/>
            <w:hideMark/>
          </w:tcPr>
          <w:p w14:paraId="449EEB56" w14:textId="77777777" w:rsidR="003B6E9D" w:rsidRPr="00CC4109" w:rsidRDefault="003B6E9D" w:rsidP="0005124F">
            <w:pPr>
              <w:widowControl w:val="0"/>
              <w:rPr>
                <w:rFonts w:ascii="Arial" w:hAnsi="Arial" w:cs="Arial"/>
                <w:lang w:val="en-US"/>
              </w:rPr>
            </w:pPr>
            <w:r w:rsidRPr="00CC4109">
              <w:rPr>
                <w:rFonts w:ascii="Arial" w:hAnsi="Arial" w:cs="Arial"/>
                <w:lang w:val="en-US"/>
              </w:rPr>
              <w:t>Platelets</w:t>
            </w:r>
          </w:p>
        </w:tc>
        <w:tc>
          <w:tcPr>
            <w:tcW w:w="2268" w:type="dxa"/>
            <w:noWrap/>
            <w:vAlign w:val="center"/>
            <w:hideMark/>
          </w:tcPr>
          <w:p w14:paraId="1FB710C5" w14:textId="77777777" w:rsidR="003B6E9D" w:rsidRPr="00CC4109" w:rsidRDefault="003B6E9D" w:rsidP="0005124F">
            <w:pPr>
              <w:widowControl w:val="0"/>
              <w:jc w:val="center"/>
              <w:rPr>
                <w:rFonts w:ascii="Arial" w:hAnsi="Arial" w:cs="Arial"/>
                <w:color w:val="000000"/>
                <w:lang w:val="en-US"/>
              </w:rPr>
            </w:pPr>
            <w:r w:rsidRPr="00CC4109">
              <w:rPr>
                <w:rFonts w:ascii="Arial" w:hAnsi="Arial" w:cs="Arial"/>
                <w:color w:val="000000"/>
                <w:lang w:val="en-US"/>
              </w:rPr>
              <w:t>0.00 (-0.01‒0.00)</w:t>
            </w:r>
          </w:p>
        </w:tc>
        <w:tc>
          <w:tcPr>
            <w:tcW w:w="1134" w:type="dxa"/>
            <w:vAlign w:val="center"/>
          </w:tcPr>
          <w:p w14:paraId="4D0B16D4" w14:textId="77777777" w:rsidR="003B6E9D" w:rsidRPr="00CC4109" w:rsidRDefault="003B6E9D" w:rsidP="0005124F">
            <w:pPr>
              <w:widowControl w:val="0"/>
              <w:jc w:val="center"/>
              <w:rPr>
                <w:rFonts w:ascii="Arial" w:hAnsi="Arial" w:cs="Arial"/>
                <w:lang w:val="en-US"/>
              </w:rPr>
            </w:pPr>
            <w:r w:rsidRPr="00CC4109">
              <w:rPr>
                <w:rFonts w:ascii="Arial" w:hAnsi="Arial" w:cs="Arial"/>
                <w:lang w:val="en-US"/>
              </w:rPr>
              <w:t>&lt;0.001</w:t>
            </w:r>
          </w:p>
        </w:tc>
      </w:tr>
      <w:tr w:rsidR="003B6E9D" w:rsidRPr="00CC4109" w14:paraId="45317EF9" w14:textId="77777777" w:rsidTr="0005124F">
        <w:trPr>
          <w:trHeight w:val="300"/>
        </w:trPr>
        <w:tc>
          <w:tcPr>
            <w:tcW w:w="2660" w:type="dxa"/>
            <w:noWrap/>
            <w:vAlign w:val="center"/>
            <w:hideMark/>
          </w:tcPr>
          <w:p w14:paraId="31FCE165" w14:textId="29D3C71F" w:rsidR="003B6E9D" w:rsidRPr="00CC4109" w:rsidRDefault="00DF64AB" w:rsidP="0005124F">
            <w:pPr>
              <w:widowControl w:val="0"/>
              <w:rPr>
                <w:rFonts w:ascii="Arial" w:hAnsi="Arial" w:cs="Arial"/>
                <w:lang w:val="en-US"/>
              </w:rPr>
            </w:pPr>
            <w:r w:rsidRPr="00CC4109">
              <w:rPr>
                <w:rFonts w:ascii="Arial" w:hAnsi="Arial" w:cs="Arial"/>
                <w:lang w:val="en-US"/>
              </w:rPr>
              <w:t>Heart rate, bpm.</w:t>
            </w:r>
          </w:p>
        </w:tc>
        <w:tc>
          <w:tcPr>
            <w:tcW w:w="2268" w:type="dxa"/>
            <w:noWrap/>
            <w:vAlign w:val="center"/>
            <w:hideMark/>
          </w:tcPr>
          <w:p w14:paraId="4D5FA620" w14:textId="77777777" w:rsidR="003B6E9D" w:rsidRPr="00CC4109" w:rsidRDefault="003B6E9D" w:rsidP="0005124F">
            <w:pPr>
              <w:widowControl w:val="0"/>
              <w:jc w:val="center"/>
              <w:rPr>
                <w:rFonts w:ascii="Arial" w:hAnsi="Arial" w:cs="Arial"/>
                <w:color w:val="000000"/>
                <w:lang w:val="en-US"/>
              </w:rPr>
            </w:pPr>
            <w:r w:rsidRPr="00CC4109">
              <w:rPr>
                <w:rFonts w:ascii="Arial" w:hAnsi="Arial" w:cs="Arial"/>
                <w:color w:val="000000"/>
                <w:lang w:val="en-US"/>
              </w:rPr>
              <w:t>0.02 (0.01‒0.03)</w:t>
            </w:r>
          </w:p>
        </w:tc>
        <w:tc>
          <w:tcPr>
            <w:tcW w:w="1134" w:type="dxa"/>
            <w:vAlign w:val="center"/>
          </w:tcPr>
          <w:p w14:paraId="6974E992" w14:textId="77777777" w:rsidR="003B6E9D" w:rsidRPr="00CC4109" w:rsidRDefault="003B6E9D" w:rsidP="0005124F">
            <w:pPr>
              <w:widowControl w:val="0"/>
              <w:jc w:val="center"/>
              <w:rPr>
                <w:rFonts w:ascii="Arial" w:hAnsi="Arial" w:cs="Arial"/>
                <w:lang w:val="en-US"/>
              </w:rPr>
            </w:pPr>
            <w:r w:rsidRPr="00CC4109">
              <w:rPr>
                <w:rFonts w:ascii="Arial" w:hAnsi="Arial" w:cs="Arial"/>
                <w:lang w:val="en-US"/>
              </w:rPr>
              <w:t>&lt;0.001</w:t>
            </w:r>
          </w:p>
        </w:tc>
      </w:tr>
      <w:tr w:rsidR="003B6E9D" w:rsidRPr="00CC4109" w14:paraId="3E943E86" w14:textId="77777777" w:rsidTr="0005124F">
        <w:trPr>
          <w:trHeight w:val="300"/>
        </w:trPr>
        <w:tc>
          <w:tcPr>
            <w:tcW w:w="2660" w:type="dxa"/>
            <w:noWrap/>
            <w:vAlign w:val="center"/>
            <w:hideMark/>
          </w:tcPr>
          <w:p w14:paraId="16E0F6BE" w14:textId="77777777" w:rsidR="003B6E9D" w:rsidRPr="00CC4109" w:rsidRDefault="003B6E9D" w:rsidP="0005124F">
            <w:pPr>
              <w:widowControl w:val="0"/>
              <w:rPr>
                <w:rFonts w:ascii="Arial" w:hAnsi="Arial" w:cs="Arial"/>
                <w:lang w:val="en-US"/>
              </w:rPr>
            </w:pPr>
            <w:r w:rsidRPr="00CC4109">
              <w:rPr>
                <w:rFonts w:ascii="Arial" w:hAnsi="Arial" w:cs="Arial"/>
                <w:lang w:val="en-US"/>
              </w:rPr>
              <w:t>hsCRP (Log), mg/dL</w:t>
            </w:r>
          </w:p>
        </w:tc>
        <w:tc>
          <w:tcPr>
            <w:tcW w:w="2268" w:type="dxa"/>
            <w:noWrap/>
            <w:vAlign w:val="center"/>
            <w:hideMark/>
          </w:tcPr>
          <w:p w14:paraId="4F669A29" w14:textId="77777777" w:rsidR="003B6E9D" w:rsidRPr="00CC4109" w:rsidRDefault="003B6E9D" w:rsidP="0005124F">
            <w:pPr>
              <w:widowControl w:val="0"/>
              <w:jc w:val="center"/>
              <w:rPr>
                <w:rFonts w:ascii="Arial" w:hAnsi="Arial" w:cs="Arial"/>
                <w:color w:val="000000"/>
                <w:lang w:val="en-US"/>
              </w:rPr>
            </w:pPr>
            <w:r w:rsidRPr="00CC4109">
              <w:rPr>
                <w:rFonts w:ascii="Arial" w:hAnsi="Arial" w:cs="Arial"/>
                <w:color w:val="000000"/>
                <w:lang w:val="en-US"/>
              </w:rPr>
              <w:t>0.19 (0.06‒0.32)</w:t>
            </w:r>
          </w:p>
        </w:tc>
        <w:tc>
          <w:tcPr>
            <w:tcW w:w="1134" w:type="dxa"/>
            <w:vAlign w:val="center"/>
          </w:tcPr>
          <w:p w14:paraId="2E34E725" w14:textId="77777777" w:rsidR="003B6E9D" w:rsidRPr="00CC4109" w:rsidRDefault="003B6E9D" w:rsidP="0005124F">
            <w:pPr>
              <w:widowControl w:val="0"/>
              <w:jc w:val="center"/>
              <w:rPr>
                <w:rFonts w:ascii="Arial" w:hAnsi="Arial" w:cs="Arial"/>
                <w:lang w:val="en-US"/>
              </w:rPr>
            </w:pPr>
            <w:r w:rsidRPr="00CC4109">
              <w:rPr>
                <w:rFonts w:ascii="Arial" w:hAnsi="Arial" w:cs="Arial"/>
                <w:lang w:val="en-US"/>
              </w:rPr>
              <w:t>0.004</w:t>
            </w:r>
          </w:p>
        </w:tc>
      </w:tr>
      <w:tr w:rsidR="003B6E9D" w:rsidRPr="00CC4109" w14:paraId="2DCF6F07" w14:textId="77777777" w:rsidTr="0005124F">
        <w:trPr>
          <w:trHeight w:val="300"/>
        </w:trPr>
        <w:tc>
          <w:tcPr>
            <w:tcW w:w="2660" w:type="dxa"/>
            <w:noWrap/>
            <w:vAlign w:val="center"/>
            <w:hideMark/>
          </w:tcPr>
          <w:p w14:paraId="582F6A7A" w14:textId="77777777" w:rsidR="003B6E9D" w:rsidRPr="00CC4109" w:rsidRDefault="003B6E9D" w:rsidP="0005124F">
            <w:pPr>
              <w:widowControl w:val="0"/>
              <w:rPr>
                <w:rFonts w:ascii="Arial" w:hAnsi="Arial" w:cs="Arial"/>
                <w:lang w:val="en-US"/>
              </w:rPr>
            </w:pPr>
            <w:r w:rsidRPr="00CC4109">
              <w:rPr>
                <w:rFonts w:ascii="Arial" w:hAnsi="Arial" w:cs="Arial"/>
                <w:lang w:val="en-US"/>
              </w:rPr>
              <w:t>Race, other</w:t>
            </w:r>
          </w:p>
        </w:tc>
        <w:tc>
          <w:tcPr>
            <w:tcW w:w="2268" w:type="dxa"/>
            <w:noWrap/>
            <w:vAlign w:val="center"/>
            <w:hideMark/>
          </w:tcPr>
          <w:p w14:paraId="2E14B552" w14:textId="77777777" w:rsidR="003B6E9D" w:rsidRPr="00CC4109" w:rsidRDefault="003B6E9D" w:rsidP="0005124F">
            <w:pPr>
              <w:widowControl w:val="0"/>
              <w:jc w:val="center"/>
              <w:rPr>
                <w:rFonts w:ascii="Arial" w:hAnsi="Arial" w:cs="Arial"/>
                <w:color w:val="000000"/>
                <w:lang w:val="en-US"/>
              </w:rPr>
            </w:pPr>
            <w:r w:rsidRPr="00CC4109">
              <w:rPr>
                <w:rFonts w:ascii="Arial" w:hAnsi="Arial" w:cs="Arial"/>
                <w:color w:val="000000"/>
                <w:lang w:val="en-US"/>
              </w:rPr>
              <w:t>0.66 (0.22‒1.11)</w:t>
            </w:r>
          </w:p>
        </w:tc>
        <w:tc>
          <w:tcPr>
            <w:tcW w:w="1134" w:type="dxa"/>
            <w:vAlign w:val="center"/>
          </w:tcPr>
          <w:p w14:paraId="6B7CCCF3" w14:textId="77777777" w:rsidR="003B6E9D" w:rsidRPr="00CC4109" w:rsidRDefault="003B6E9D" w:rsidP="0005124F">
            <w:pPr>
              <w:widowControl w:val="0"/>
              <w:jc w:val="center"/>
              <w:rPr>
                <w:rFonts w:ascii="Arial" w:hAnsi="Arial" w:cs="Arial"/>
                <w:lang w:val="en-US"/>
              </w:rPr>
            </w:pPr>
            <w:r w:rsidRPr="00CC4109">
              <w:rPr>
                <w:rFonts w:ascii="Arial" w:hAnsi="Arial" w:cs="Arial"/>
                <w:lang w:val="en-US"/>
              </w:rPr>
              <w:t>0.005</w:t>
            </w:r>
          </w:p>
        </w:tc>
      </w:tr>
      <w:tr w:rsidR="003B6E9D" w:rsidRPr="00CC4109" w14:paraId="06ADE41B" w14:textId="77777777" w:rsidTr="0005124F">
        <w:trPr>
          <w:trHeight w:val="300"/>
        </w:trPr>
        <w:tc>
          <w:tcPr>
            <w:tcW w:w="2660" w:type="dxa"/>
            <w:noWrap/>
            <w:vAlign w:val="center"/>
            <w:hideMark/>
          </w:tcPr>
          <w:p w14:paraId="09E336FD" w14:textId="77777777" w:rsidR="003B6E9D" w:rsidRPr="00CC4109" w:rsidRDefault="003B6E9D" w:rsidP="0005124F">
            <w:pPr>
              <w:widowControl w:val="0"/>
              <w:rPr>
                <w:rFonts w:ascii="Arial" w:hAnsi="Arial" w:cs="Arial"/>
                <w:lang w:val="en-US"/>
              </w:rPr>
            </w:pPr>
            <w:r w:rsidRPr="00CC4109">
              <w:rPr>
                <w:rFonts w:ascii="Arial" w:hAnsi="Arial" w:cs="Arial"/>
                <w:lang w:val="en-US"/>
              </w:rPr>
              <w:t>History of Atrial fibrillation or flutter</w:t>
            </w:r>
          </w:p>
        </w:tc>
        <w:tc>
          <w:tcPr>
            <w:tcW w:w="2268" w:type="dxa"/>
            <w:noWrap/>
            <w:vAlign w:val="center"/>
            <w:hideMark/>
          </w:tcPr>
          <w:p w14:paraId="6CC13A69" w14:textId="77777777" w:rsidR="003B6E9D" w:rsidRPr="00CC4109" w:rsidRDefault="003B6E9D" w:rsidP="0005124F">
            <w:pPr>
              <w:widowControl w:val="0"/>
              <w:jc w:val="center"/>
              <w:rPr>
                <w:rFonts w:ascii="Arial" w:hAnsi="Arial" w:cs="Arial"/>
                <w:color w:val="000000"/>
                <w:lang w:val="en-US"/>
              </w:rPr>
            </w:pPr>
            <w:r w:rsidRPr="00CC4109">
              <w:rPr>
                <w:rFonts w:ascii="Arial" w:hAnsi="Arial" w:cs="Arial"/>
                <w:color w:val="000000"/>
                <w:lang w:val="en-US"/>
              </w:rPr>
              <w:t>0.27 (-0.04‒0.58)</w:t>
            </w:r>
          </w:p>
        </w:tc>
        <w:tc>
          <w:tcPr>
            <w:tcW w:w="1134" w:type="dxa"/>
            <w:vAlign w:val="center"/>
          </w:tcPr>
          <w:p w14:paraId="4BEAB851" w14:textId="77777777" w:rsidR="003B6E9D" w:rsidRPr="00CC4109" w:rsidRDefault="003B6E9D" w:rsidP="0005124F">
            <w:pPr>
              <w:widowControl w:val="0"/>
              <w:jc w:val="center"/>
              <w:rPr>
                <w:rFonts w:ascii="Arial" w:hAnsi="Arial" w:cs="Arial"/>
                <w:lang w:val="en-US"/>
              </w:rPr>
            </w:pPr>
            <w:r w:rsidRPr="00CC4109">
              <w:rPr>
                <w:rFonts w:ascii="Arial" w:hAnsi="Arial" w:cs="Arial"/>
                <w:lang w:val="en-US"/>
              </w:rPr>
              <w:t>0.004</w:t>
            </w:r>
          </w:p>
        </w:tc>
      </w:tr>
      <w:tr w:rsidR="003B6E9D" w:rsidRPr="00CC4109" w14:paraId="4FF45A46" w14:textId="77777777" w:rsidTr="0005124F">
        <w:trPr>
          <w:trHeight w:val="300"/>
        </w:trPr>
        <w:tc>
          <w:tcPr>
            <w:tcW w:w="2660" w:type="dxa"/>
            <w:tcBorders>
              <w:bottom w:val="single" w:sz="4" w:space="0" w:color="auto"/>
            </w:tcBorders>
            <w:noWrap/>
            <w:vAlign w:val="center"/>
            <w:hideMark/>
          </w:tcPr>
          <w:p w14:paraId="581489C4" w14:textId="77777777" w:rsidR="003B6E9D" w:rsidRPr="00CC4109" w:rsidRDefault="003B6E9D" w:rsidP="0005124F">
            <w:pPr>
              <w:widowControl w:val="0"/>
              <w:rPr>
                <w:rFonts w:ascii="Arial" w:hAnsi="Arial" w:cs="Arial"/>
                <w:lang w:val="en-US"/>
              </w:rPr>
            </w:pPr>
            <w:r w:rsidRPr="00CC4109">
              <w:rPr>
                <w:rFonts w:ascii="Arial" w:hAnsi="Arial" w:cs="Arial"/>
                <w:lang w:val="en-US"/>
              </w:rPr>
              <w:t>Diuretic</w:t>
            </w:r>
          </w:p>
        </w:tc>
        <w:tc>
          <w:tcPr>
            <w:tcW w:w="2268" w:type="dxa"/>
            <w:tcBorders>
              <w:bottom w:val="single" w:sz="4" w:space="0" w:color="auto"/>
            </w:tcBorders>
            <w:noWrap/>
            <w:vAlign w:val="center"/>
            <w:hideMark/>
          </w:tcPr>
          <w:p w14:paraId="26F6199E" w14:textId="77777777" w:rsidR="003B6E9D" w:rsidRPr="00CC4109" w:rsidRDefault="003B6E9D" w:rsidP="0005124F">
            <w:pPr>
              <w:widowControl w:val="0"/>
              <w:jc w:val="center"/>
              <w:rPr>
                <w:rFonts w:ascii="Arial" w:hAnsi="Arial" w:cs="Arial"/>
                <w:color w:val="000000"/>
                <w:lang w:val="en-US"/>
              </w:rPr>
            </w:pPr>
            <w:r w:rsidRPr="00CC4109">
              <w:rPr>
                <w:rFonts w:ascii="Arial" w:hAnsi="Arial" w:cs="Arial"/>
                <w:color w:val="000000"/>
                <w:lang w:val="en-US"/>
              </w:rPr>
              <w:t>-0.50 (-0.92‒-0.08)</w:t>
            </w:r>
          </w:p>
        </w:tc>
        <w:tc>
          <w:tcPr>
            <w:tcW w:w="1134" w:type="dxa"/>
            <w:tcBorders>
              <w:bottom w:val="single" w:sz="4" w:space="0" w:color="auto"/>
            </w:tcBorders>
            <w:vAlign w:val="center"/>
          </w:tcPr>
          <w:p w14:paraId="4A418E13" w14:textId="77777777" w:rsidR="003B6E9D" w:rsidRPr="00CC4109" w:rsidRDefault="003B6E9D" w:rsidP="0005124F">
            <w:pPr>
              <w:widowControl w:val="0"/>
              <w:jc w:val="center"/>
              <w:rPr>
                <w:rFonts w:ascii="Arial" w:hAnsi="Arial" w:cs="Arial"/>
                <w:lang w:val="en-US"/>
              </w:rPr>
            </w:pPr>
            <w:r w:rsidRPr="00CC4109">
              <w:rPr>
                <w:rFonts w:ascii="Arial" w:hAnsi="Arial" w:cs="Arial"/>
                <w:lang w:val="en-US"/>
              </w:rPr>
              <w:t>0.040</w:t>
            </w:r>
          </w:p>
        </w:tc>
      </w:tr>
    </w:tbl>
    <w:p w14:paraId="6C38146E" w14:textId="77777777" w:rsidR="003B6E9D" w:rsidRPr="00CC4109" w:rsidRDefault="003B6E9D" w:rsidP="003B6E9D">
      <w:pPr>
        <w:widowControl w:val="0"/>
        <w:ind w:left="708" w:hanging="708"/>
        <w:rPr>
          <w:rFonts w:ascii="Arial" w:hAnsi="Arial" w:cs="Arial"/>
          <w:sz w:val="20"/>
          <w:szCs w:val="20"/>
          <w:lang w:val="en-US"/>
        </w:rPr>
      </w:pPr>
    </w:p>
    <w:p w14:paraId="3E74BA78" w14:textId="77777777" w:rsidR="003B6E9D" w:rsidRPr="00CC4109" w:rsidRDefault="003B6E9D" w:rsidP="003B6E9D">
      <w:pPr>
        <w:widowControl w:val="0"/>
        <w:ind w:left="708" w:hanging="708"/>
        <w:rPr>
          <w:rFonts w:ascii="Arial" w:hAnsi="Arial" w:cs="Arial"/>
          <w:sz w:val="20"/>
          <w:szCs w:val="20"/>
          <w:lang w:val="en-US"/>
        </w:rPr>
      </w:pPr>
    </w:p>
    <w:p w14:paraId="1F2266D6" w14:textId="77777777" w:rsidR="003B6E9D" w:rsidRPr="00CC4109" w:rsidRDefault="003B6E9D" w:rsidP="003B6E9D">
      <w:pPr>
        <w:widowControl w:val="0"/>
        <w:ind w:left="708" w:hanging="708"/>
        <w:rPr>
          <w:rFonts w:ascii="Arial" w:hAnsi="Arial" w:cs="Arial"/>
          <w:sz w:val="20"/>
          <w:szCs w:val="20"/>
          <w:lang w:val="en-US"/>
        </w:rPr>
      </w:pPr>
    </w:p>
    <w:p w14:paraId="05CFE009" w14:textId="77777777" w:rsidR="003B6E9D" w:rsidRPr="00CC4109" w:rsidRDefault="003B6E9D" w:rsidP="003B6E9D">
      <w:pPr>
        <w:widowControl w:val="0"/>
        <w:ind w:left="708" w:hanging="708"/>
        <w:rPr>
          <w:rFonts w:ascii="Arial" w:hAnsi="Arial" w:cs="Arial"/>
          <w:sz w:val="20"/>
          <w:szCs w:val="20"/>
          <w:lang w:val="en-US"/>
        </w:rPr>
      </w:pPr>
    </w:p>
    <w:p w14:paraId="12D266E7" w14:textId="77777777" w:rsidR="003B6E9D" w:rsidRPr="00CC4109" w:rsidRDefault="003B6E9D" w:rsidP="003B6E9D">
      <w:pPr>
        <w:widowControl w:val="0"/>
        <w:ind w:left="708" w:hanging="708"/>
        <w:rPr>
          <w:rFonts w:ascii="Arial" w:hAnsi="Arial" w:cs="Arial"/>
          <w:sz w:val="20"/>
          <w:szCs w:val="20"/>
          <w:lang w:val="en-US"/>
        </w:rPr>
      </w:pPr>
    </w:p>
    <w:p w14:paraId="2CC27726" w14:textId="5B785B69" w:rsidR="003B6E9D" w:rsidRPr="00CC4109" w:rsidRDefault="003B6E9D" w:rsidP="003B6E9D">
      <w:pPr>
        <w:widowControl w:val="0"/>
        <w:ind w:left="708" w:hanging="708"/>
        <w:rPr>
          <w:rFonts w:ascii="Arial" w:hAnsi="Arial" w:cs="Arial"/>
          <w:sz w:val="20"/>
          <w:szCs w:val="20"/>
          <w:lang w:val="en-US"/>
        </w:rPr>
      </w:pPr>
    </w:p>
    <w:p w14:paraId="77E5D357" w14:textId="5646A000" w:rsidR="003D5938" w:rsidRPr="00CC4109" w:rsidRDefault="003D5938" w:rsidP="003D5938">
      <w:pPr>
        <w:widowControl w:val="0"/>
        <w:ind w:left="708" w:hanging="708"/>
        <w:rPr>
          <w:rFonts w:ascii="Arial" w:hAnsi="Arial" w:cs="Arial"/>
          <w:sz w:val="20"/>
          <w:szCs w:val="20"/>
          <w:lang w:val="en-US"/>
        </w:rPr>
      </w:pPr>
    </w:p>
    <w:p w14:paraId="6E7507A0" w14:textId="33BD176E" w:rsidR="003D5938" w:rsidRPr="00CC4109" w:rsidRDefault="003D5938" w:rsidP="003D5938">
      <w:pPr>
        <w:widowControl w:val="0"/>
        <w:ind w:left="708" w:hanging="708"/>
        <w:rPr>
          <w:rFonts w:ascii="Arial" w:hAnsi="Arial" w:cs="Arial"/>
          <w:sz w:val="20"/>
          <w:szCs w:val="20"/>
          <w:lang w:val="en-US"/>
        </w:rPr>
      </w:pPr>
    </w:p>
    <w:p w14:paraId="7838B5D1" w14:textId="77CF31B5" w:rsidR="003D5938" w:rsidRPr="00CC4109" w:rsidRDefault="003D5938" w:rsidP="003D5938">
      <w:pPr>
        <w:widowControl w:val="0"/>
        <w:ind w:left="708" w:hanging="708"/>
        <w:rPr>
          <w:rFonts w:ascii="Arial" w:hAnsi="Arial" w:cs="Arial"/>
          <w:sz w:val="20"/>
          <w:szCs w:val="20"/>
          <w:lang w:val="en-US"/>
        </w:rPr>
      </w:pPr>
    </w:p>
    <w:p w14:paraId="62B2D26E" w14:textId="1EEABDB7" w:rsidR="003D5938" w:rsidRPr="00CC4109" w:rsidRDefault="003D5938" w:rsidP="003D5938">
      <w:pPr>
        <w:widowControl w:val="0"/>
        <w:ind w:left="708" w:hanging="708"/>
        <w:rPr>
          <w:rFonts w:ascii="Arial" w:hAnsi="Arial" w:cs="Arial"/>
          <w:sz w:val="20"/>
          <w:szCs w:val="20"/>
          <w:lang w:val="en-US"/>
        </w:rPr>
      </w:pPr>
    </w:p>
    <w:p w14:paraId="2E7CC5F6" w14:textId="77777777" w:rsidR="003D5938" w:rsidRPr="00CC4109" w:rsidRDefault="003D5938" w:rsidP="003D5938">
      <w:pPr>
        <w:widowControl w:val="0"/>
        <w:ind w:left="708" w:hanging="708"/>
        <w:rPr>
          <w:rFonts w:ascii="Arial" w:hAnsi="Arial" w:cs="Arial"/>
          <w:sz w:val="20"/>
          <w:szCs w:val="20"/>
          <w:lang w:val="en-US"/>
        </w:rPr>
      </w:pPr>
    </w:p>
    <w:p w14:paraId="17BF4E98" w14:textId="77777777" w:rsidR="00867A35" w:rsidRPr="00CC4109" w:rsidRDefault="00867A35" w:rsidP="003B6E9D">
      <w:pPr>
        <w:widowControl w:val="0"/>
        <w:ind w:left="708" w:hanging="708"/>
        <w:rPr>
          <w:rFonts w:ascii="Arial" w:hAnsi="Arial" w:cs="Arial"/>
          <w:sz w:val="20"/>
          <w:szCs w:val="20"/>
          <w:lang w:val="en-US"/>
        </w:rPr>
      </w:pPr>
    </w:p>
    <w:p w14:paraId="64062B49" w14:textId="73131348" w:rsidR="00546861" w:rsidRPr="00CC4109" w:rsidRDefault="00546861" w:rsidP="003B6E9D">
      <w:pPr>
        <w:widowControl w:val="0"/>
        <w:ind w:left="708" w:hanging="708"/>
        <w:rPr>
          <w:rFonts w:ascii="Arial" w:hAnsi="Arial" w:cs="Arial"/>
          <w:sz w:val="20"/>
          <w:szCs w:val="20"/>
          <w:lang w:val="en-US"/>
        </w:rPr>
      </w:pPr>
    </w:p>
    <w:p w14:paraId="6C121425" w14:textId="4F8D5CAF" w:rsidR="00CB1595" w:rsidRPr="00CC4109" w:rsidRDefault="00CB1595" w:rsidP="00CB1595">
      <w:pPr>
        <w:shd w:val="clear" w:color="auto" w:fill="FFFFFF"/>
        <w:spacing w:before="60" w:after="45" w:line="480" w:lineRule="auto"/>
        <w:textAlignment w:val="baseline"/>
        <w:outlineLvl w:val="2"/>
        <w:rPr>
          <w:rFonts w:ascii="Arial" w:hAnsi="Arial" w:cs="Arial"/>
          <w:sz w:val="20"/>
          <w:szCs w:val="20"/>
          <w:lang w:val="en-US"/>
        </w:rPr>
      </w:pPr>
      <w:r w:rsidRPr="00CC4109">
        <w:rPr>
          <w:rFonts w:ascii="Arial" w:hAnsi="Arial" w:cs="Arial"/>
          <w:b/>
          <w:sz w:val="20"/>
          <w:szCs w:val="20"/>
          <w:lang w:val="en-US" w:eastAsia="nb-NO"/>
        </w:rPr>
        <w:lastRenderedPageBreak/>
        <w:t>Supplemental Table 3</w:t>
      </w:r>
      <w:r w:rsidRPr="00CC4109">
        <w:rPr>
          <w:rFonts w:ascii="Arial" w:hAnsi="Arial" w:cs="Arial"/>
          <w:b/>
          <w:bCs/>
          <w:sz w:val="20"/>
          <w:szCs w:val="20"/>
          <w:lang w:val="en-US"/>
        </w:rPr>
        <w:t>.</w:t>
      </w:r>
      <w:r w:rsidRPr="00CC4109">
        <w:rPr>
          <w:rFonts w:ascii="Arial" w:hAnsi="Arial" w:cs="Arial"/>
          <w:b/>
          <w:sz w:val="20"/>
          <w:szCs w:val="20"/>
          <w:lang w:val="en-US"/>
        </w:rPr>
        <w:t xml:space="preserve"> </w:t>
      </w:r>
      <w:r w:rsidRPr="00CC4109">
        <w:rPr>
          <w:rFonts w:ascii="Arial" w:hAnsi="Arial" w:cs="Arial"/>
          <w:sz w:val="20"/>
          <w:szCs w:val="20"/>
          <w:lang w:val="en-US"/>
        </w:rPr>
        <w:t xml:space="preserve">Association of Change in GDF-15 with Outcomes evaluated as tertiles. </w:t>
      </w:r>
    </w:p>
    <w:tbl>
      <w:tblPr>
        <w:tblW w:w="8080" w:type="dxa"/>
        <w:tblLook w:val="00A0" w:firstRow="1" w:lastRow="0" w:firstColumn="1" w:lastColumn="0" w:noHBand="0" w:noVBand="0"/>
      </w:tblPr>
      <w:tblGrid>
        <w:gridCol w:w="1701"/>
        <w:gridCol w:w="1985"/>
        <w:gridCol w:w="2126"/>
        <w:gridCol w:w="2268"/>
      </w:tblGrid>
      <w:tr w:rsidR="00CB1595" w:rsidRPr="00CC4109" w14:paraId="493EB396" w14:textId="77777777" w:rsidTr="00EC66C8">
        <w:tc>
          <w:tcPr>
            <w:tcW w:w="1701" w:type="dxa"/>
            <w:tcBorders>
              <w:top w:val="single" w:sz="4" w:space="0" w:color="auto"/>
              <w:bottom w:val="single" w:sz="4" w:space="0" w:color="auto"/>
            </w:tcBorders>
            <w:vAlign w:val="center"/>
          </w:tcPr>
          <w:p w14:paraId="0C9BCE13" w14:textId="77777777" w:rsidR="00CB1595" w:rsidRPr="00CC4109" w:rsidRDefault="00CB1595" w:rsidP="00EC66C8">
            <w:pPr>
              <w:spacing w:after="0" w:line="240" w:lineRule="auto"/>
              <w:rPr>
                <w:rFonts w:ascii="Arial" w:hAnsi="Arial" w:cs="Arial"/>
                <w:sz w:val="20"/>
                <w:szCs w:val="20"/>
                <w:shd w:val="clear" w:color="auto" w:fill="FFFFFF"/>
                <w:lang w:val="en-US"/>
              </w:rPr>
            </w:pPr>
          </w:p>
        </w:tc>
        <w:tc>
          <w:tcPr>
            <w:tcW w:w="1985" w:type="dxa"/>
            <w:tcBorders>
              <w:top w:val="single" w:sz="4" w:space="0" w:color="auto"/>
              <w:bottom w:val="single" w:sz="4" w:space="0" w:color="auto"/>
            </w:tcBorders>
            <w:vAlign w:val="center"/>
          </w:tcPr>
          <w:p w14:paraId="503D6FB7" w14:textId="77777777" w:rsidR="00CB1595" w:rsidRPr="00CC4109" w:rsidRDefault="00CB1595" w:rsidP="00EC66C8">
            <w:pPr>
              <w:spacing w:after="0" w:line="240" w:lineRule="auto"/>
              <w:jc w:val="center"/>
              <w:rPr>
                <w:rFonts w:ascii="Arial" w:hAnsi="Arial" w:cs="Arial"/>
                <w:sz w:val="20"/>
                <w:szCs w:val="20"/>
                <w:shd w:val="clear" w:color="auto" w:fill="FFFFFF"/>
                <w:lang w:val="en-US"/>
              </w:rPr>
            </w:pPr>
            <w:r w:rsidRPr="00CC4109">
              <w:rPr>
                <w:rFonts w:ascii="Arial" w:hAnsi="Arial" w:cs="Arial"/>
                <w:sz w:val="20"/>
                <w:szCs w:val="20"/>
                <w:shd w:val="clear" w:color="auto" w:fill="FFFFFF"/>
                <w:lang w:val="en-US"/>
              </w:rPr>
              <w:t>Univariable</w:t>
            </w:r>
          </w:p>
        </w:tc>
        <w:tc>
          <w:tcPr>
            <w:tcW w:w="2126" w:type="dxa"/>
            <w:tcBorders>
              <w:top w:val="single" w:sz="4" w:space="0" w:color="auto"/>
              <w:bottom w:val="single" w:sz="4" w:space="0" w:color="auto"/>
            </w:tcBorders>
            <w:vAlign w:val="center"/>
          </w:tcPr>
          <w:p w14:paraId="5FF39DE3" w14:textId="77777777" w:rsidR="00CB1595" w:rsidRPr="00CC4109" w:rsidRDefault="00CB1595" w:rsidP="00EC66C8">
            <w:pPr>
              <w:spacing w:after="0" w:line="240" w:lineRule="auto"/>
              <w:jc w:val="center"/>
              <w:rPr>
                <w:rFonts w:ascii="Arial" w:hAnsi="Arial" w:cs="Arial"/>
                <w:sz w:val="20"/>
                <w:szCs w:val="20"/>
                <w:shd w:val="clear" w:color="auto" w:fill="FFFFFF"/>
                <w:lang w:val="en-US"/>
              </w:rPr>
            </w:pPr>
            <w:r w:rsidRPr="00CC4109">
              <w:rPr>
                <w:rFonts w:ascii="Arial" w:hAnsi="Arial" w:cs="Arial"/>
                <w:sz w:val="20"/>
                <w:szCs w:val="20"/>
                <w:shd w:val="clear" w:color="auto" w:fill="FFFFFF"/>
                <w:lang w:val="en-US"/>
              </w:rPr>
              <w:t>Step 1</w:t>
            </w:r>
          </w:p>
        </w:tc>
        <w:tc>
          <w:tcPr>
            <w:tcW w:w="2268" w:type="dxa"/>
            <w:tcBorders>
              <w:top w:val="single" w:sz="4" w:space="0" w:color="auto"/>
              <w:bottom w:val="single" w:sz="4" w:space="0" w:color="auto"/>
            </w:tcBorders>
            <w:vAlign w:val="center"/>
          </w:tcPr>
          <w:p w14:paraId="1FFD0893" w14:textId="77777777" w:rsidR="00CB1595" w:rsidRPr="00CC4109" w:rsidRDefault="00CB1595" w:rsidP="00EC66C8">
            <w:pPr>
              <w:spacing w:after="0" w:line="240" w:lineRule="auto"/>
              <w:jc w:val="center"/>
              <w:rPr>
                <w:rFonts w:ascii="Arial" w:hAnsi="Arial" w:cs="Arial"/>
                <w:sz w:val="20"/>
                <w:szCs w:val="20"/>
                <w:shd w:val="clear" w:color="auto" w:fill="FFFFFF"/>
                <w:lang w:val="en-US"/>
              </w:rPr>
            </w:pPr>
            <w:r w:rsidRPr="00CC4109">
              <w:rPr>
                <w:rFonts w:ascii="Arial" w:hAnsi="Arial" w:cs="Arial"/>
                <w:sz w:val="20"/>
                <w:szCs w:val="20"/>
                <w:shd w:val="clear" w:color="auto" w:fill="FFFFFF"/>
                <w:lang w:val="en-US"/>
              </w:rPr>
              <w:t>Step 2</w:t>
            </w:r>
          </w:p>
        </w:tc>
      </w:tr>
      <w:tr w:rsidR="00CB1595" w:rsidRPr="00CC4109" w14:paraId="1077CA28" w14:textId="77777777" w:rsidTr="00EC66C8">
        <w:tc>
          <w:tcPr>
            <w:tcW w:w="8080" w:type="dxa"/>
            <w:gridSpan w:val="4"/>
            <w:tcBorders>
              <w:top w:val="single" w:sz="4" w:space="0" w:color="auto"/>
            </w:tcBorders>
            <w:vAlign w:val="center"/>
          </w:tcPr>
          <w:p w14:paraId="057C6693" w14:textId="77777777" w:rsidR="00CB1595" w:rsidRPr="00CC4109" w:rsidRDefault="00CB1595" w:rsidP="00EC66C8">
            <w:pPr>
              <w:spacing w:before="80" w:after="80" w:line="240" w:lineRule="auto"/>
              <w:rPr>
                <w:rFonts w:ascii="Arial" w:hAnsi="Arial" w:cs="Arial"/>
                <w:sz w:val="20"/>
                <w:szCs w:val="20"/>
                <w:shd w:val="clear" w:color="auto" w:fill="FFFFFF"/>
                <w:lang w:val="en-US"/>
              </w:rPr>
            </w:pPr>
            <w:r w:rsidRPr="00CC4109">
              <w:rPr>
                <w:rFonts w:ascii="Arial" w:hAnsi="Arial" w:cs="Arial"/>
                <w:b/>
                <w:sz w:val="20"/>
                <w:szCs w:val="20"/>
                <w:lang w:val="en-US"/>
              </w:rPr>
              <w:t>All-Cause Mortality or First Hospitalization for Worsening Heart Failure</w:t>
            </w:r>
          </w:p>
        </w:tc>
      </w:tr>
      <w:tr w:rsidR="00CB1595" w:rsidRPr="00CC4109" w14:paraId="0C7E9AB8" w14:textId="77777777" w:rsidTr="00EC66C8">
        <w:tc>
          <w:tcPr>
            <w:tcW w:w="1701" w:type="dxa"/>
            <w:vAlign w:val="center"/>
          </w:tcPr>
          <w:p w14:paraId="5E930F36" w14:textId="77777777" w:rsidR="00CB1595" w:rsidRPr="00CC4109" w:rsidRDefault="00CB1595" w:rsidP="00EC66C8">
            <w:pPr>
              <w:spacing w:after="0" w:line="240" w:lineRule="auto"/>
              <w:rPr>
                <w:rFonts w:ascii="Arial" w:hAnsi="Arial" w:cs="Arial"/>
                <w:sz w:val="20"/>
                <w:szCs w:val="20"/>
                <w:shd w:val="clear" w:color="auto" w:fill="FFFFFF"/>
                <w:lang w:val="en-US"/>
              </w:rPr>
            </w:pPr>
            <w:r w:rsidRPr="00CC4109">
              <w:rPr>
                <w:rFonts w:ascii="Arial" w:hAnsi="Arial" w:cs="Arial"/>
                <w:sz w:val="20"/>
                <w:szCs w:val="20"/>
                <w:shd w:val="clear" w:color="auto" w:fill="FFFFFF"/>
                <w:lang w:val="en-US"/>
              </w:rPr>
              <w:t>T2</w:t>
            </w:r>
          </w:p>
        </w:tc>
        <w:tc>
          <w:tcPr>
            <w:tcW w:w="1985" w:type="dxa"/>
          </w:tcPr>
          <w:p w14:paraId="4ABB6AAD" w14:textId="77777777" w:rsidR="00CB1595" w:rsidRPr="00CC4109" w:rsidRDefault="00CB1595" w:rsidP="00EC66C8">
            <w:pPr>
              <w:spacing w:after="0" w:line="240" w:lineRule="auto"/>
              <w:jc w:val="center"/>
              <w:rPr>
                <w:rFonts w:ascii="Arial" w:eastAsia="Times New Roman" w:hAnsi="Arial" w:cs="Arial"/>
                <w:color w:val="000000"/>
                <w:sz w:val="20"/>
                <w:szCs w:val="20"/>
              </w:rPr>
            </w:pPr>
            <w:r w:rsidRPr="00CC4109">
              <w:rPr>
                <w:rFonts w:ascii="Arial" w:hAnsi="Arial" w:cs="Arial"/>
                <w:color w:val="000000"/>
                <w:sz w:val="20"/>
                <w:szCs w:val="20"/>
              </w:rPr>
              <w:t>0.62 (0.50‒0.76)</w:t>
            </w:r>
          </w:p>
        </w:tc>
        <w:tc>
          <w:tcPr>
            <w:tcW w:w="2126" w:type="dxa"/>
            <w:vAlign w:val="center"/>
          </w:tcPr>
          <w:p w14:paraId="12F84372" w14:textId="77777777" w:rsidR="00CB1595" w:rsidRPr="00CC4109" w:rsidRDefault="00CB1595" w:rsidP="00EC66C8">
            <w:pPr>
              <w:spacing w:after="0" w:line="240" w:lineRule="auto"/>
              <w:jc w:val="center"/>
              <w:rPr>
                <w:rFonts w:ascii="Arial" w:eastAsia="Times New Roman" w:hAnsi="Arial" w:cs="Arial"/>
                <w:color w:val="000000"/>
                <w:sz w:val="20"/>
                <w:szCs w:val="20"/>
              </w:rPr>
            </w:pPr>
            <w:r w:rsidRPr="00CC4109">
              <w:rPr>
                <w:rFonts w:ascii="Arial" w:hAnsi="Arial" w:cs="Arial"/>
                <w:color w:val="000000"/>
                <w:sz w:val="20"/>
                <w:szCs w:val="20"/>
              </w:rPr>
              <w:t>0.86 (0.69‒1.07)</w:t>
            </w:r>
          </w:p>
        </w:tc>
        <w:tc>
          <w:tcPr>
            <w:tcW w:w="2268" w:type="dxa"/>
            <w:vAlign w:val="center"/>
          </w:tcPr>
          <w:p w14:paraId="594022A9" w14:textId="77777777" w:rsidR="00CB1595" w:rsidRPr="00CC4109" w:rsidRDefault="00CB1595" w:rsidP="00EC66C8">
            <w:pPr>
              <w:spacing w:after="0" w:line="240" w:lineRule="auto"/>
              <w:jc w:val="center"/>
              <w:rPr>
                <w:rFonts w:ascii="Arial" w:eastAsia="Times New Roman" w:hAnsi="Arial" w:cs="Arial"/>
                <w:color w:val="000000"/>
                <w:sz w:val="20"/>
                <w:szCs w:val="20"/>
              </w:rPr>
            </w:pPr>
            <w:r w:rsidRPr="00CC4109">
              <w:rPr>
                <w:rFonts w:ascii="Arial" w:hAnsi="Arial" w:cs="Arial"/>
                <w:color w:val="000000"/>
                <w:sz w:val="20"/>
                <w:szCs w:val="20"/>
              </w:rPr>
              <w:t>0.83 (0.66‒1.04)</w:t>
            </w:r>
          </w:p>
        </w:tc>
      </w:tr>
      <w:tr w:rsidR="00CB1595" w:rsidRPr="00CC4109" w14:paraId="76B9951D" w14:textId="77777777" w:rsidTr="00EC66C8">
        <w:tc>
          <w:tcPr>
            <w:tcW w:w="1701" w:type="dxa"/>
            <w:vAlign w:val="center"/>
          </w:tcPr>
          <w:p w14:paraId="700238D7" w14:textId="77777777" w:rsidR="00CB1595" w:rsidRPr="00CC4109" w:rsidRDefault="00CB1595" w:rsidP="00EC66C8">
            <w:pPr>
              <w:spacing w:after="0" w:line="240" w:lineRule="auto"/>
              <w:rPr>
                <w:rFonts w:ascii="Arial" w:hAnsi="Arial" w:cs="Arial"/>
                <w:sz w:val="20"/>
                <w:szCs w:val="20"/>
                <w:shd w:val="clear" w:color="auto" w:fill="FFFFFF"/>
                <w:lang w:val="en-US"/>
              </w:rPr>
            </w:pPr>
            <w:r w:rsidRPr="00CC4109">
              <w:rPr>
                <w:rFonts w:ascii="Arial" w:hAnsi="Arial" w:cs="Arial"/>
                <w:sz w:val="20"/>
                <w:szCs w:val="20"/>
                <w:shd w:val="clear" w:color="auto" w:fill="FFFFFF"/>
                <w:lang w:val="en-US"/>
              </w:rPr>
              <w:t>T3</w:t>
            </w:r>
          </w:p>
        </w:tc>
        <w:tc>
          <w:tcPr>
            <w:tcW w:w="1985" w:type="dxa"/>
          </w:tcPr>
          <w:p w14:paraId="204B928F" w14:textId="77777777" w:rsidR="00CB1595" w:rsidRPr="00CC4109" w:rsidRDefault="00CB1595" w:rsidP="00EC66C8">
            <w:pPr>
              <w:spacing w:after="0" w:line="240" w:lineRule="auto"/>
              <w:jc w:val="center"/>
              <w:rPr>
                <w:rFonts w:ascii="Arial" w:eastAsia="Times New Roman" w:hAnsi="Arial" w:cs="Arial"/>
                <w:color w:val="000000"/>
                <w:sz w:val="20"/>
                <w:szCs w:val="20"/>
              </w:rPr>
            </w:pPr>
            <w:r w:rsidRPr="00CC4109">
              <w:rPr>
                <w:rFonts w:ascii="Arial" w:hAnsi="Arial" w:cs="Arial"/>
                <w:color w:val="000000"/>
                <w:sz w:val="20"/>
                <w:szCs w:val="20"/>
              </w:rPr>
              <w:t>1.32 (1.09‒1.59)</w:t>
            </w:r>
          </w:p>
        </w:tc>
        <w:tc>
          <w:tcPr>
            <w:tcW w:w="2126" w:type="dxa"/>
            <w:vAlign w:val="center"/>
          </w:tcPr>
          <w:p w14:paraId="0E423492" w14:textId="77777777" w:rsidR="00CB1595" w:rsidRPr="00CC4109" w:rsidRDefault="00CB1595" w:rsidP="00EC66C8">
            <w:pPr>
              <w:spacing w:after="0" w:line="240" w:lineRule="auto"/>
              <w:jc w:val="center"/>
              <w:rPr>
                <w:rFonts w:ascii="Arial" w:eastAsia="Times New Roman" w:hAnsi="Arial" w:cs="Arial"/>
                <w:color w:val="000000"/>
                <w:sz w:val="20"/>
                <w:szCs w:val="20"/>
              </w:rPr>
            </w:pPr>
            <w:r w:rsidRPr="00CC4109">
              <w:rPr>
                <w:rFonts w:ascii="Arial" w:hAnsi="Arial" w:cs="Arial"/>
                <w:color w:val="000000"/>
                <w:sz w:val="20"/>
                <w:szCs w:val="20"/>
              </w:rPr>
              <w:t>1.62 (1.33‒1.96)</w:t>
            </w:r>
          </w:p>
        </w:tc>
        <w:tc>
          <w:tcPr>
            <w:tcW w:w="2268" w:type="dxa"/>
            <w:vAlign w:val="center"/>
          </w:tcPr>
          <w:p w14:paraId="1CE7767F" w14:textId="77777777" w:rsidR="00CB1595" w:rsidRPr="00CC4109" w:rsidRDefault="00CB1595" w:rsidP="00EC66C8">
            <w:pPr>
              <w:spacing w:after="0" w:line="240" w:lineRule="auto"/>
              <w:jc w:val="center"/>
              <w:rPr>
                <w:rFonts w:ascii="Arial" w:eastAsia="Times New Roman" w:hAnsi="Arial" w:cs="Arial"/>
                <w:color w:val="000000"/>
                <w:sz w:val="20"/>
                <w:szCs w:val="20"/>
              </w:rPr>
            </w:pPr>
            <w:r w:rsidRPr="00CC4109">
              <w:rPr>
                <w:rFonts w:ascii="Arial" w:hAnsi="Arial" w:cs="Arial"/>
                <w:color w:val="000000"/>
                <w:sz w:val="20"/>
                <w:szCs w:val="20"/>
              </w:rPr>
              <w:t>1.58 (1.30‒1.92)</w:t>
            </w:r>
          </w:p>
        </w:tc>
      </w:tr>
      <w:tr w:rsidR="00CB1595" w:rsidRPr="00CC4109" w14:paraId="6855695F" w14:textId="77777777" w:rsidTr="00EC66C8">
        <w:tc>
          <w:tcPr>
            <w:tcW w:w="1701" w:type="dxa"/>
            <w:vAlign w:val="center"/>
          </w:tcPr>
          <w:p w14:paraId="489A7577" w14:textId="77777777" w:rsidR="00CB1595" w:rsidRPr="00CC4109" w:rsidRDefault="00CB1595" w:rsidP="00EC66C8">
            <w:pPr>
              <w:spacing w:after="0" w:line="240" w:lineRule="auto"/>
              <w:rPr>
                <w:rFonts w:ascii="Arial" w:hAnsi="Arial" w:cs="Arial"/>
                <w:sz w:val="20"/>
                <w:szCs w:val="20"/>
                <w:shd w:val="clear" w:color="auto" w:fill="FFFFFF"/>
                <w:lang w:val="en-US"/>
              </w:rPr>
            </w:pPr>
            <w:r w:rsidRPr="00CC4109">
              <w:rPr>
                <w:rFonts w:ascii="Arial" w:hAnsi="Arial" w:cs="Arial"/>
                <w:sz w:val="20"/>
                <w:szCs w:val="20"/>
                <w:shd w:val="clear" w:color="auto" w:fill="FFFFFF"/>
                <w:lang w:val="en-US"/>
              </w:rPr>
              <w:t>p-trend</w:t>
            </w:r>
          </w:p>
        </w:tc>
        <w:tc>
          <w:tcPr>
            <w:tcW w:w="1985" w:type="dxa"/>
            <w:vAlign w:val="center"/>
          </w:tcPr>
          <w:p w14:paraId="689940DA" w14:textId="77777777" w:rsidR="00CB1595" w:rsidRPr="00CC4109" w:rsidRDefault="00CB1595" w:rsidP="00EC66C8">
            <w:pPr>
              <w:spacing w:after="0" w:line="240" w:lineRule="auto"/>
              <w:jc w:val="center"/>
              <w:rPr>
                <w:rFonts w:ascii="Arial" w:hAnsi="Arial" w:cs="Arial"/>
                <w:sz w:val="20"/>
                <w:szCs w:val="20"/>
                <w:shd w:val="clear" w:color="auto" w:fill="FFFFFF"/>
                <w:lang w:val="en-US"/>
              </w:rPr>
            </w:pPr>
            <w:r w:rsidRPr="00CC4109">
              <w:rPr>
                <w:rFonts w:ascii="Arial" w:hAnsi="Arial" w:cs="Arial"/>
                <w:sz w:val="20"/>
                <w:szCs w:val="20"/>
                <w:shd w:val="clear" w:color="auto" w:fill="FFFFFF"/>
                <w:lang w:val="en-US"/>
              </w:rPr>
              <w:t>&lt;0.001</w:t>
            </w:r>
          </w:p>
        </w:tc>
        <w:tc>
          <w:tcPr>
            <w:tcW w:w="2126" w:type="dxa"/>
            <w:vAlign w:val="center"/>
          </w:tcPr>
          <w:p w14:paraId="5A59D73E" w14:textId="77777777" w:rsidR="00CB1595" w:rsidRPr="00CC4109" w:rsidRDefault="00CB1595" w:rsidP="00EC66C8">
            <w:pPr>
              <w:spacing w:after="0" w:line="240" w:lineRule="auto"/>
              <w:jc w:val="center"/>
              <w:rPr>
                <w:rFonts w:ascii="Arial" w:hAnsi="Arial" w:cs="Arial"/>
                <w:sz w:val="20"/>
                <w:szCs w:val="20"/>
                <w:shd w:val="clear" w:color="auto" w:fill="FFFFFF"/>
                <w:lang w:val="en-US"/>
              </w:rPr>
            </w:pPr>
            <w:r w:rsidRPr="00CC4109">
              <w:rPr>
                <w:rFonts w:ascii="Arial" w:hAnsi="Arial" w:cs="Arial"/>
                <w:sz w:val="20"/>
                <w:szCs w:val="20"/>
                <w:shd w:val="clear" w:color="auto" w:fill="FFFFFF"/>
                <w:lang w:val="en-US"/>
              </w:rPr>
              <w:t>&lt;0.001</w:t>
            </w:r>
          </w:p>
        </w:tc>
        <w:tc>
          <w:tcPr>
            <w:tcW w:w="2268" w:type="dxa"/>
            <w:vAlign w:val="center"/>
          </w:tcPr>
          <w:p w14:paraId="43A33C84" w14:textId="77777777" w:rsidR="00CB1595" w:rsidRPr="00CC4109" w:rsidRDefault="00CB1595" w:rsidP="00EC66C8">
            <w:pPr>
              <w:spacing w:after="0" w:line="240" w:lineRule="auto"/>
              <w:jc w:val="center"/>
              <w:rPr>
                <w:rFonts w:ascii="Arial" w:hAnsi="Arial" w:cs="Arial"/>
                <w:sz w:val="20"/>
                <w:szCs w:val="20"/>
                <w:shd w:val="clear" w:color="auto" w:fill="FFFFFF"/>
                <w:lang w:val="en-US"/>
              </w:rPr>
            </w:pPr>
            <w:r w:rsidRPr="00CC4109">
              <w:rPr>
                <w:rFonts w:ascii="Arial" w:hAnsi="Arial" w:cs="Arial"/>
                <w:sz w:val="20"/>
                <w:szCs w:val="20"/>
                <w:shd w:val="clear" w:color="auto" w:fill="FFFFFF"/>
                <w:lang w:val="en-US"/>
              </w:rPr>
              <w:t>&lt;0.001</w:t>
            </w:r>
          </w:p>
        </w:tc>
      </w:tr>
      <w:tr w:rsidR="00CB1595" w:rsidRPr="00CC4109" w14:paraId="2C7C4276" w14:textId="77777777" w:rsidTr="00EC66C8">
        <w:tc>
          <w:tcPr>
            <w:tcW w:w="1701" w:type="dxa"/>
            <w:vAlign w:val="center"/>
          </w:tcPr>
          <w:p w14:paraId="2FB83E0D" w14:textId="77777777" w:rsidR="00CB1595" w:rsidRPr="00CC4109" w:rsidRDefault="00CB1595" w:rsidP="00EC66C8">
            <w:pPr>
              <w:spacing w:after="0" w:line="240" w:lineRule="auto"/>
              <w:rPr>
                <w:rFonts w:ascii="Arial" w:hAnsi="Arial" w:cs="Arial"/>
                <w:sz w:val="20"/>
                <w:szCs w:val="20"/>
                <w:shd w:val="clear" w:color="auto" w:fill="FFFFFF"/>
                <w:lang w:val="en-US"/>
              </w:rPr>
            </w:pPr>
          </w:p>
        </w:tc>
        <w:tc>
          <w:tcPr>
            <w:tcW w:w="1985" w:type="dxa"/>
            <w:vAlign w:val="center"/>
          </w:tcPr>
          <w:p w14:paraId="4A3138B6" w14:textId="77777777" w:rsidR="00CB1595" w:rsidRPr="00CC4109" w:rsidRDefault="00CB1595" w:rsidP="00EC66C8">
            <w:pPr>
              <w:spacing w:after="0" w:line="240" w:lineRule="auto"/>
              <w:jc w:val="center"/>
              <w:rPr>
                <w:rFonts w:ascii="Arial" w:hAnsi="Arial" w:cs="Arial"/>
                <w:sz w:val="20"/>
                <w:szCs w:val="20"/>
                <w:shd w:val="clear" w:color="auto" w:fill="FFFFFF"/>
                <w:lang w:val="en-US"/>
              </w:rPr>
            </w:pPr>
          </w:p>
        </w:tc>
        <w:tc>
          <w:tcPr>
            <w:tcW w:w="2126" w:type="dxa"/>
            <w:vAlign w:val="center"/>
          </w:tcPr>
          <w:p w14:paraId="5D597C9A" w14:textId="77777777" w:rsidR="00CB1595" w:rsidRPr="00CC4109" w:rsidRDefault="00CB1595" w:rsidP="00EC66C8">
            <w:pPr>
              <w:spacing w:after="0" w:line="240" w:lineRule="auto"/>
              <w:jc w:val="center"/>
              <w:rPr>
                <w:rFonts w:ascii="Arial" w:hAnsi="Arial" w:cs="Arial"/>
                <w:sz w:val="20"/>
                <w:szCs w:val="20"/>
                <w:shd w:val="clear" w:color="auto" w:fill="FFFFFF"/>
                <w:lang w:val="en-US"/>
              </w:rPr>
            </w:pPr>
          </w:p>
        </w:tc>
        <w:tc>
          <w:tcPr>
            <w:tcW w:w="2268" w:type="dxa"/>
            <w:vAlign w:val="center"/>
          </w:tcPr>
          <w:p w14:paraId="4D0DFBA8" w14:textId="77777777" w:rsidR="00CB1595" w:rsidRPr="00CC4109" w:rsidRDefault="00CB1595" w:rsidP="00EC66C8">
            <w:pPr>
              <w:spacing w:after="0" w:line="240" w:lineRule="auto"/>
              <w:jc w:val="center"/>
              <w:rPr>
                <w:rFonts w:ascii="Arial" w:hAnsi="Arial" w:cs="Arial"/>
                <w:sz w:val="20"/>
                <w:szCs w:val="20"/>
                <w:shd w:val="clear" w:color="auto" w:fill="FFFFFF"/>
                <w:lang w:val="en-US"/>
              </w:rPr>
            </w:pPr>
          </w:p>
        </w:tc>
      </w:tr>
      <w:tr w:rsidR="00CB1595" w:rsidRPr="00CC4109" w14:paraId="61B6F998" w14:textId="77777777" w:rsidTr="00EC66C8">
        <w:tc>
          <w:tcPr>
            <w:tcW w:w="8080" w:type="dxa"/>
            <w:gridSpan w:val="4"/>
            <w:vAlign w:val="center"/>
          </w:tcPr>
          <w:p w14:paraId="360E67F5" w14:textId="77777777" w:rsidR="00CB1595" w:rsidRPr="00CC4109" w:rsidRDefault="00CB1595" w:rsidP="00EC66C8">
            <w:pPr>
              <w:spacing w:before="80" w:after="80" w:line="240" w:lineRule="auto"/>
              <w:rPr>
                <w:rFonts w:ascii="Arial" w:hAnsi="Arial" w:cs="Arial"/>
                <w:sz w:val="20"/>
                <w:szCs w:val="20"/>
                <w:shd w:val="clear" w:color="auto" w:fill="FFFFFF"/>
                <w:lang w:val="en-US"/>
              </w:rPr>
            </w:pPr>
            <w:r w:rsidRPr="00CC4109">
              <w:rPr>
                <w:rFonts w:ascii="Arial" w:hAnsi="Arial" w:cs="Arial"/>
                <w:b/>
                <w:sz w:val="20"/>
                <w:szCs w:val="20"/>
                <w:lang w:val="en-US"/>
              </w:rPr>
              <w:t>Cardiovascular Mortality or First Hospitalization for Worsening Heart Failure</w:t>
            </w:r>
          </w:p>
        </w:tc>
      </w:tr>
      <w:tr w:rsidR="00CB1595" w:rsidRPr="00CC4109" w14:paraId="3D89E4C8" w14:textId="77777777" w:rsidTr="00EC66C8">
        <w:tc>
          <w:tcPr>
            <w:tcW w:w="1701" w:type="dxa"/>
            <w:vAlign w:val="center"/>
          </w:tcPr>
          <w:p w14:paraId="43922305" w14:textId="77777777" w:rsidR="00CB1595" w:rsidRPr="00CC4109" w:rsidRDefault="00CB1595" w:rsidP="00EC66C8">
            <w:pPr>
              <w:spacing w:after="0" w:line="240" w:lineRule="auto"/>
              <w:rPr>
                <w:rFonts w:ascii="Arial" w:hAnsi="Arial" w:cs="Arial"/>
                <w:sz w:val="20"/>
                <w:szCs w:val="20"/>
                <w:shd w:val="clear" w:color="auto" w:fill="FFFFFF"/>
                <w:lang w:val="en-US"/>
              </w:rPr>
            </w:pPr>
            <w:r w:rsidRPr="00CC4109">
              <w:rPr>
                <w:rFonts w:ascii="Arial" w:hAnsi="Arial" w:cs="Arial"/>
                <w:sz w:val="20"/>
                <w:szCs w:val="20"/>
                <w:shd w:val="clear" w:color="auto" w:fill="FFFFFF"/>
                <w:lang w:val="en-US"/>
              </w:rPr>
              <w:t>T2</w:t>
            </w:r>
          </w:p>
        </w:tc>
        <w:tc>
          <w:tcPr>
            <w:tcW w:w="1985" w:type="dxa"/>
            <w:vAlign w:val="bottom"/>
          </w:tcPr>
          <w:p w14:paraId="585658BF" w14:textId="77777777" w:rsidR="00CB1595" w:rsidRPr="00CC4109" w:rsidRDefault="00CB1595" w:rsidP="00EC66C8">
            <w:pPr>
              <w:spacing w:after="0" w:line="240" w:lineRule="auto"/>
              <w:jc w:val="center"/>
              <w:rPr>
                <w:rFonts w:ascii="Arial" w:eastAsia="Times New Roman" w:hAnsi="Arial" w:cs="Arial"/>
                <w:color w:val="000000"/>
                <w:sz w:val="20"/>
                <w:szCs w:val="20"/>
              </w:rPr>
            </w:pPr>
            <w:r w:rsidRPr="00CC4109">
              <w:rPr>
                <w:rFonts w:ascii="Arial" w:hAnsi="Arial" w:cs="Arial"/>
                <w:color w:val="000000"/>
                <w:sz w:val="20"/>
                <w:szCs w:val="20"/>
              </w:rPr>
              <w:t>0.57 (0.46‒0.72)</w:t>
            </w:r>
          </w:p>
        </w:tc>
        <w:tc>
          <w:tcPr>
            <w:tcW w:w="2126" w:type="dxa"/>
            <w:vAlign w:val="center"/>
          </w:tcPr>
          <w:p w14:paraId="039780BD" w14:textId="77777777" w:rsidR="00CB1595" w:rsidRPr="00CC4109" w:rsidRDefault="00CB1595" w:rsidP="00EC66C8">
            <w:pPr>
              <w:spacing w:after="0" w:line="240" w:lineRule="auto"/>
              <w:jc w:val="center"/>
              <w:rPr>
                <w:rFonts w:ascii="Arial" w:eastAsia="Times New Roman" w:hAnsi="Arial" w:cs="Arial"/>
                <w:color w:val="000000"/>
                <w:sz w:val="20"/>
                <w:szCs w:val="20"/>
              </w:rPr>
            </w:pPr>
            <w:r w:rsidRPr="00CC4109">
              <w:rPr>
                <w:rFonts w:ascii="Arial" w:hAnsi="Arial" w:cs="Arial"/>
                <w:color w:val="000000"/>
                <w:sz w:val="20"/>
                <w:szCs w:val="20"/>
              </w:rPr>
              <w:t>0.81 (0.64‒1.03)</w:t>
            </w:r>
          </w:p>
        </w:tc>
        <w:tc>
          <w:tcPr>
            <w:tcW w:w="2268" w:type="dxa"/>
            <w:vAlign w:val="center"/>
          </w:tcPr>
          <w:p w14:paraId="663294F8" w14:textId="77777777" w:rsidR="00CB1595" w:rsidRPr="00CC4109" w:rsidRDefault="00CB1595" w:rsidP="00EC66C8">
            <w:pPr>
              <w:spacing w:after="0" w:line="240" w:lineRule="auto"/>
              <w:jc w:val="center"/>
              <w:rPr>
                <w:rFonts w:ascii="Arial" w:eastAsia="Times New Roman" w:hAnsi="Arial" w:cs="Arial"/>
                <w:color w:val="000000"/>
                <w:sz w:val="20"/>
                <w:szCs w:val="20"/>
              </w:rPr>
            </w:pPr>
            <w:r w:rsidRPr="00CC4109">
              <w:rPr>
                <w:rFonts w:ascii="Arial" w:hAnsi="Arial" w:cs="Arial"/>
                <w:color w:val="000000"/>
                <w:sz w:val="20"/>
                <w:szCs w:val="20"/>
              </w:rPr>
              <w:t>0.78 (0.61‒1.00)</w:t>
            </w:r>
          </w:p>
        </w:tc>
      </w:tr>
      <w:tr w:rsidR="00CB1595" w:rsidRPr="00CC4109" w14:paraId="56870407" w14:textId="77777777" w:rsidTr="00EC66C8">
        <w:tc>
          <w:tcPr>
            <w:tcW w:w="1701" w:type="dxa"/>
            <w:vAlign w:val="center"/>
          </w:tcPr>
          <w:p w14:paraId="6E1A9BB4" w14:textId="77777777" w:rsidR="00CB1595" w:rsidRPr="00CC4109" w:rsidRDefault="00CB1595" w:rsidP="00EC66C8">
            <w:pPr>
              <w:spacing w:after="0" w:line="240" w:lineRule="auto"/>
              <w:rPr>
                <w:rFonts w:ascii="Arial" w:hAnsi="Arial" w:cs="Arial"/>
                <w:sz w:val="20"/>
                <w:szCs w:val="20"/>
                <w:shd w:val="clear" w:color="auto" w:fill="FFFFFF"/>
                <w:lang w:val="en-US"/>
              </w:rPr>
            </w:pPr>
            <w:r w:rsidRPr="00CC4109">
              <w:rPr>
                <w:rFonts w:ascii="Arial" w:hAnsi="Arial" w:cs="Arial"/>
                <w:sz w:val="20"/>
                <w:szCs w:val="20"/>
                <w:shd w:val="clear" w:color="auto" w:fill="FFFFFF"/>
                <w:lang w:val="en-US"/>
              </w:rPr>
              <w:t>T3</w:t>
            </w:r>
          </w:p>
        </w:tc>
        <w:tc>
          <w:tcPr>
            <w:tcW w:w="1985" w:type="dxa"/>
            <w:vAlign w:val="bottom"/>
          </w:tcPr>
          <w:p w14:paraId="0DD43A6F" w14:textId="0073F534" w:rsidR="00CB1595" w:rsidRPr="00CC4109" w:rsidRDefault="00CB1595" w:rsidP="00EC66C8">
            <w:pPr>
              <w:spacing w:after="0" w:line="240" w:lineRule="auto"/>
              <w:jc w:val="center"/>
              <w:rPr>
                <w:rFonts w:ascii="Arial" w:eastAsia="Times New Roman" w:hAnsi="Arial" w:cs="Arial"/>
                <w:color w:val="000000"/>
                <w:sz w:val="20"/>
                <w:szCs w:val="20"/>
              </w:rPr>
            </w:pPr>
            <w:r w:rsidRPr="00CC4109">
              <w:rPr>
                <w:rFonts w:ascii="Arial" w:hAnsi="Arial" w:cs="Arial"/>
                <w:color w:val="000000"/>
                <w:sz w:val="20"/>
                <w:szCs w:val="20"/>
              </w:rPr>
              <w:t>1.32 (1.08‒1.60)</w:t>
            </w:r>
          </w:p>
        </w:tc>
        <w:tc>
          <w:tcPr>
            <w:tcW w:w="2126" w:type="dxa"/>
            <w:vAlign w:val="center"/>
          </w:tcPr>
          <w:p w14:paraId="21D2797C" w14:textId="77777777" w:rsidR="00CB1595" w:rsidRPr="00CC4109" w:rsidRDefault="00CB1595" w:rsidP="00EC66C8">
            <w:pPr>
              <w:spacing w:after="0" w:line="240" w:lineRule="auto"/>
              <w:jc w:val="center"/>
              <w:rPr>
                <w:rFonts w:ascii="Arial" w:eastAsia="Times New Roman" w:hAnsi="Arial" w:cs="Arial"/>
                <w:color w:val="000000"/>
                <w:sz w:val="20"/>
                <w:szCs w:val="20"/>
              </w:rPr>
            </w:pPr>
            <w:r w:rsidRPr="00CC4109">
              <w:rPr>
                <w:rFonts w:ascii="Arial" w:hAnsi="Arial" w:cs="Arial"/>
                <w:color w:val="000000"/>
                <w:sz w:val="20"/>
                <w:szCs w:val="20"/>
              </w:rPr>
              <w:t>1.62 (1.32‒1.98)</w:t>
            </w:r>
          </w:p>
        </w:tc>
        <w:tc>
          <w:tcPr>
            <w:tcW w:w="2268" w:type="dxa"/>
            <w:vAlign w:val="center"/>
          </w:tcPr>
          <w:p w14:paraId="228B56A0" w14:textId="77777777" w:rsidR="00CB1595" w:rsidRPr="00CC4109" w:rsidRDefault="00CB1595" w:rsidP="00EC66C8">
            <w:pPr>
              <w:spacing w:after="0" w:line="240" w:lineRule="auto"/>
              <w:jc w:val="center"/>
              <w:rPr>
                <w:rFonts w:ascii="Arial" w:eastAsia="Times New Roman" w:hAnsi="Arial" w:cs="Arial"/>
                <w:color w:val="000000"/>
                <w:sz w:val="20"/>
                <w:szCs w:val="20"/>
              </w:rPr>
            </w:pPr>
            <w:r w:rsidRPr="00CC4109">
              <w:rPr>
                <w:rFonts w:ascii="Arial" w:hAnsi="Arial" w:cs="Arial"/>
                <w:color w:val="000000"/>
                <w:sz w:val="20"/>
                <w:szCs w:val="20"/>
              </w:rPr>
              <w:t>1.57 (1.28‒1.93)</w:t>
            </w:r>
          </w:p>
        </w:tc>
      </w:tr>
      <w:tr w:rsidR="00CB1595" w:rsidRPr="00CC4109" w14:paraId="7C2E5E12" w14:textId="77777777" w:rsidTr="00EC66C8">
        <w:tc>
          <w:tcPr>
            <w:tcW w:w="1701" w:type="dxa"/>
            <w:vAlign w:val="center"/>
          </w:tcPr>
          <w:p w14:paraId="14B25A76" w14:textId="77777777" w:rsidR="00CB1595" w:rsidRPr="00CC4109" w:rsidRDefault="00CB1595" w:rsidP="00EC66C8">
            <w:pPr>
              <w:spacing w:after="0" w:line="240" w:lineRule="auto"/>
              <w:rPr>
                <w:rFonts w:ascii="Arial" w:hAnsi="Arial" w:cs="Arial"/>
                <w:sz w:val="20"/>
                <w:szCs w:val="20"/>
                <w:shd w:val="clear" w:color="auto" w:fill="FFFFFF"/>
                <w:lang w:val="en-US"/>
              </w:rPr>
            </w:pPr>
            <w:r w:rsidRPr="00CC4109">
              <w:rPr>
                <w:rFonts w:ascii="Arial" w:hAnsi="Arial" w:cs="Arial"/>
                <w:sz w:val="20"/>
                <w:szCs w:val="20"/>
                <w:shd w:val="clear" w:color="auto" w:fill="FFFFFF"/>
                <w:lang w:val="en-US"/>
              </w:rPr>
              <w:t>p-trend</w:t>
            </w:r>
          </w:p>
        </w:tc>
        <w:tc>
          <w:tcPr>
            <w:tcW w:w="1985" w:type="dxa"/>
            <w:vAlign w:val="center"/>
          </w:tcPr>
          <w:p w14:paraId="19451326" w14:textId="77777777" w:rsidR="00CB1595" w:rsidRPr="00CC4109" w:rsidRDefault="00CB1595" w:rsidP="00EC66C8">
            <w:pPr>
              <w:spacing w:after="0" w:line="240" w:lineRule="auto"/>
              <w:jc w:val="center"/>
              <w:rPr>
                <w:rFonts w:ascii="Arial" w:hAnsi="Arial" w:cs="Arial"/>
                <w:sz w:val="20"/>
                <w:szCs w:val="20"/>
                <w:shd w:val="clear" w:color="auto" w:fill="FFFFFF"/>
                <w:lang w:val="en-US"/>
              </w:rPr>
            </w:pPr>
            <w:r w:rsidRPr="00CC4109">
              <w:rPr>
                <w:rFonts w:ascii="Arial" w:hAnsi="Arial" w:cs="Arial"/>
                <w:sz w:val="20"/>
                <w:szCs w:val="20"/>
                <w:shd w:val="clear" w:color="auto" w:fill="FFFFFF"/>
                <w:lang w:val="en-US"/>
              </w:rPr>
              <w:t>&lt;0.001</w:t>
            </w:r>
          </w:p>
        </w:tc>
        <w:tc>
          <w:tcPr>
            <w:tcW w:w="2126" w:type="dxa"/>
            <w:vAlign w:val="center"/>
          </w:tcPr>
          <w:p w14:paraId="09FC47B7" w14:textId="77777777" w:rsidR="00CB1595" w:rsidRPr="00CC4109" w:rsidRDefault="00CB1595" w:rsidP="00EC66C8">
            <w:pPr>
              <w:spacing w:after="0" w:line="240" w:lineRule="auto"/>
              <w:jc w:val="center"/>
              <w:rPr>
                <w:rFonts w:ascii="Arial" w:hAnsi="Arial" w:cs="Arial"/>
                <w:sz w:val="20"/>
                <w:szCs w:val="20"/>
                <w:shd w:val="clear" w:color="auto" w:fill="FFFFFF"/>
                <w:lang w:val="en-US"/>
              </w:rPr>
            </w:pPr>
            <w:r w:rsidRPr="00CC4109">
              <w:rPr>
                <w:rFonts w:ascii="Arial" w:hAnsi="Arial" w:cs="Arial"/>
                <w:sz w:val="20"/>
                <w:szCs w:val="20"/>
                <w:shd w:val="clear" w:color="auto" w:fill="FFFFFF"/>
                <w:lang w:val="en-US"/>
              </w:rPr>
              <w:t>&lt;0.001</w:t>
            </w:r>
          </w:p>
        </w:tc>
        <w:tc>
          <w:tcPr>
            <w:tcW w:w="2268" w:type="dxa"/>
            <w:vAlign w:val="center"/>
          </w:tcPr>
          <w:p w14:paraId="2E57DFB8" w14:textId="77777777" w:rsidR="00CB1595" w:rsidRPr="00CC4109" w:rsidRDefault="00CB1595" w:rsidP="00EC66C8">
            <w:pPr>
              <w:spacing w:after="0" w:line="240" w:lineRule="auto"/>
              <w:jc w:val="center"/>
              <w:rPr>
                <w:rFonts w:ascii="Arial" w:hAnsi="Arial" w:cs="Arial"/>
                <w:sz w:val="20"/>
                <w:szCs w:val="20"/>
                <w:shd w:val="clear" w:color="auto" w:fill="FFFFFF"/>
                <w:lang w:val="en-US"/>
              </w:rPr>
            </w:pPr>
            <w:r w:rsidRPr="00CC4109">
              <w:rPr>
                <w:rFonts w:ascii="Arial" w:hAnsi="Arial" w:cs="Arial"/>
                <w:sz w:val="20"/>
                <w:szCs w:val="20"/>
                <w:shd w:val="clear" w:color="auto" w:fill="FFFFFF"/>
                <w:lang w:val="en-US"/>
              </w:rPr>
              <w:t>&lt;0.001</w:t>
            </w:r>
          </w:p>
        </w:tc>
      </w:tr>
      <w:tr w:rsidR="00CB1595" w:rsidRPr="00CC4109" w14:paraId="53BCC334" w14:textId="77777777" w:rsidTr="00EC66C8">
        <w:tc>
          <w:tcPr>
            <w:tcW w:w="1701" w:type="dxa"/>
            <w:vAlign w:val="center"/>
          </w:tcPr>
          <w:p w14:paraId="19DBDCA4" w14:textId="77777777" w:rsidR="00CB1595" w:rsidRPr="00CC4109" w:rsidRDefault="00CB1595" w:rsidP="00EC66C8">
            <w:pPr>
              <w:spacing w:after="0" w:line="240" w:lineRule="auto"/>
              <w:rPr>
                <w:rFonts w:ascii="Arial" w:hAnsi="Arial" w:cs="Arial"/>
                <w:sz w:val="20"/>
                <w:szCs w:val="20"/>
                <w:shd w:val="clear" w:color="auto" w:fill="FFFFFF"/>
                <w:lang w:val="en-US"/>
              </w:rPr>
            </w:pPr>
          </w:p>
        </w:tc>
        <w:tc>
          <w:tcPr>
            <w:tcW w:w="1985" w:type="dxa"/>
            <w:vAlign w:val="center"/>
          </w:tcPr>
          <w:p w14:paraId="22AC3C0C" w14:textId="77777777" w:rsidR="00CB1595" w:rsidRPr="00CC4109" w:rsidRDefault="00CB1595" w:rsidP="00EC66C8">
            <w:pPr>
              <w:spacing w:after="0" w:line="240" w:lineRule="auto"/>
              <w:jc w:val="center"/>
              <w:rPr>
                <w:rFonts w:ascii="Arial" w:hAnsi="Arial" w:cs="Arial"/>
                <w:sz w:val="20"/>
                <w:szCs w:val="20"/>
                <w:shd w:val="clear" w:color="auto" w:fill="FFFFFF"/>
                <w:lang w:val="en-US"/>
              </w:rPr>
            </w:pPr>
          </w:p>
        </w:tc>
        <w:tc>
          <w:tcPr>
            <w:tcW w:w="2126" w:type="dxa"/>
            <w:vAlign w:val="center"/>
          </w:tcPr>
          <w:p w14:paraId="4488623D" w14:textId="77777777" w:rsidR="00CB1595" w:rsidRPr="00CC4109" w:rsidRDefault="00CB1595" w:rsidP="00EC66C8">
            <w:pPr>
              <w:spacing w:after="0" w:line="240" w:lineRule="auto"/>
              <w:jc w:val="center"/>
              <w:rPr>
                <w:rFonts w:ascii="Arial" w:hAnsi="Arial" w:cs="Arial"/>
                <w:sz w:val="20"/>
                <w:szCs w:val="20"/>
                <w:shd w:val="clear" w:color="auto" w:fill="FFFFFF"/>
                <w:lang w:val="en-US"/>
              </w:rPr>
            </w:pPr>
          </w:p>
        </w:tc>
        <w:tc>
          <w:tcPr>
            <w:tcW w:w="2268" w:type="dxa"/>
            <w:vAlign w:val="center"/>
          </w:tcPr>
          <w:p w14:paraId="3F2D9BBF" w14:textId="77777777" w:rsidR="00CB1595" w:rsidRPr="00CC4109" w:rsidRDefault="00CB1595" w:rsidP="00EC66C8">
            <w:pPr>
              <w:spacing w:after="0" w:line="240" w:lineRule="auto"/>
              <w:jc w:val="center"/>
              <w:rPr>
                <w:rFonts w:ascii="Arial" w:hAnsi="Arial" w:cs="Arial"/>
                <w:sz w:val="20"/>
                <w:szCs w:val="20"/>
                <w:shd w:val="clear" w:color="auto" w:fill="FFFFFF"/>
                <w:lang w:val="en-US"/>
              </w:rPr>
            </w:pPr>
          </w:p>
        </w:tc>
      </w:tr>
      <w:tr w:rsidR="00CB1595" w:rsidRPr="00CC4109" w14:paraId="1DB8DDBE" w14:textId="77777777" w:rsidTr="00EC66C8">
        <w:tc>
          <w:tcPr>
            <w:tcW w:w="8080" w:type="dxa"/>
            <w:gridSpan w:val="4"/>
            <w:vAlign w:val="center"/>
          </w:tcPr>
          <w:p w14:paraId="0B999369" w14:textId="77777777" w:rsidR="00CB1595" w:rsidRPr="00CC4109" w:rsidRDefault="00CB1595" w:rsidP="00EC66C8">
            <w:pPr>
              <w:spacing w:before="80" w:after="80" w:line="240" w:lineRule="auto"/>
              <w:rPr>
                <w:rFonts w:ascii="Arial" w:hAnsi="Arial" w:cs="Arial"/>
                <w:sz w:val="20"/>
                <w:szCs w:val="20"/>
                <w:shd w:val="clear" w:color="auto" w:fill="FFFFFF"/>
                <w:lang w:val="en-US"/>
              </w:rPr>
            </w:pPr>
            <w:r w:rsidRPr="00CC4109">
              <w:rPr>
                <w:rFonts w:ascii="Arial" w:hAnsi="Arial" w:cs="Arial"/>
                <w:b/>
                <w:sz w:val="20"/>
                <w:szCs w:val="20"/>
                <w:lang w:val="en-US"/>
              </w:rPr>
              <w:t>All-Cause Mortality</w:t>
            </w:r>
          </w:p>
        </w:tc>
      </w:tr>
      <w:tr w:rsidR="00CB1595" w:rsidRPr="00CC4109" w14:paraId="3C1C3E51" w14:textId="77777777" w:rsidTr="00EC66C8">
        <w:tc>
          <w:tcPr>
            <w:tcW w:w="1701" w:type="dxa"/>
            <w:vAlign w:val="center"/>
          </w:tcPr>
          <w:p w14:paraId="581F7725" w14:textId="77777777" w:rsidR="00CB1595" w:rsidRPr="00CC4109" w:rsidRDefault="00CB1595" w:rsidP="00EC66C8">
            <w:pPr>
              <w:spacing w:after="0" w:line="240" w:lineRule="auto"/>
              <w:rPr>
                <w:rFonts w:ascii="Arial" w:hAnsi="Arial" w:cs="Arial"/>
                <w:sz w:val="20"/>
                <w:szCs w:val="20"/>
                <w:shd w:val="clear" w:color="auto" w:fill="FFFFFF"/>
                <w:lang w:val="en-US"/>
              </w:rPr>
            </w:pPr>
            <w:r w:rsidRPr="00CC4109">
              <w:rPr>
                <w:rFonts w:ascii="Arial" w:hAnsi="Arial" w:cs="Arial"/>
                <w:sz w:val="20"/>
                <w:szCs w:val="20"/>
                <w:shd w:val="clear" w:color="auto" w:fill="FFFFFF"/>
                <w:lang w:val="en-US"/>
              </w:rPr>
              <w:t>T2</w:t>
            </w:r>
          </w:p>
        </w:tc>
        <w:tc>
          <w:tcPr>
            <w:tcW w:w="1985" w:type="dxa"/>
            <w:vAlign w:val="bottom"/>
          </w:tcPr>
          <w:p w14:paraId="4A2ABE54" w14:textId="77777777" w:rsidR="00CB1595" w:rsidRPr="00CC4109" w:rsidRDefault="00CB1595" w:rsidP="00EC66C8">
            <w:pPr>
              <w:spacing w:after="0" w:line="240" w:lineRule="auto"/>
              <w:jc w:val="center"/>
              <w:rPr>
                <w:rFonts w:ascii="Arial" w:eastAsia="Times New Roman" w:hAnsi="Arial" w:cs="Arial"/>
                <w:color w:val="000000"/>
                <w:sz w:val="20"/>
                <w:szCs w:val="20"/>
              </w:rPr>
            </w:pPr>
            <w:r w:rsidRPr="00CC4109">
              <w:rPr>
                <w:rFonts w:ascii="Arial" w:hAnsi="Arial" w:cs="Arial"/>
                <w:color w:val="000000"/>
                <w:sz w:val="20"/>
                <w:szCs w:val="20"/>
              </w:rPr>
              <w:t>0.61 (0.48‒0.78)</w:t>
            </w:r>
          </w:p>
        </w:tc>
        <w:tc>
          <w:tcPr>
            <w:tcW w:w="2126" w:type="dxa"/>
            <w:vAlign w:val="center"/>
          </w:tcPr>
          <w:p w14:paraId="64D467F7" w14:textId="77777777" w:rsidR="00CB1595" w:rsidRPr="00CC4109" w:rsidRDefault="00CB1595" w:rsidP="00EC66C8">
            <w:pPr>
              <w:spacing w:after="0" w:line="240" w:lineRule="auto"/>
              <w:jc w:val="center"/>
              <w:rPr>
                <w:rFonts w:ascii="Arial" w:eastAsia="Times New Roman" w:hAnsi="Arial" w:cs="Arial"/>
                <w:color w:val="000000"/>
                <w:sz w:val="20"/>
                <w:szCs w:val="20"/>
              </w:rPr>
            </w:pPr>
            <w:r w:rsidRPr="00CC4109">
              <w:rPr>
                <w:rFonts w:ascii="Arial" w:hAnsi="Arial" w:cs="Arial"/>
                <w:color w:val="000000"/>
                <w:sz w:val="20"/>
                <w:szCs w:val="20"/>
              </w:rPr>
              <w:t>0.79 (0.62‒1.02)</w:t>
            </w:r>
          </w:p>
        </w:tc>
        <w:tc>
          <w:tcPr>
            <w:tcW w:w="2268" w:type="dxa"/>
            <w:vAlign w:val="center"/>
          </w:tcPr>
          <w:p w14:paraId="43A56B90" w14:textId="77777777" w:rsidR="00CB1595" w:rsidRPr="00CC4109" w:rsidRDefault="00CB1595" w:rsidP="00EC66C8">
            <w:pPr>
              <w:spacing w:after="0" w:line="240" w:lineRule="auto"/>
              <w:jc w:val="center"/>
              <w:rPr>
                <w:rFonts w:ascii="Arial" w:eastAsia="Times New Roman" w:hAnsi="Arial" w:cs="Arial"/>
                <w:color w:val="000000"/>
                <w:sz w:val="20"/>
                <w:szCs w:val="20"/>
              </w:rPr>
            </w:pPr>
            <w:r w:rsidRPr="00CC4109">
              <w:rPr>
                <w:rFonts w:ascii="Arial" w:hAnsi="Arial" w:cs="Arial"/>
                <w:color w:val="000000"/>
                <w:sz w:val="20"/>
                <w:szCs w:val="20"/>
              </w:rPr>
              <w:t>0.77 (0.59‒0.98)</w:t>
            </w:r>
          </w:p>
        </w:tc>
      </w:tr>
      <w:tr w:rsidR="00CB1595" w:rsidRPr="00CC4109" w14:paraId="24A80674" w14:textId="77777777" w:rsidTr="00EC66C8">
        <w:tc>
          <w:tcPr>
            <w:tcW w:w="1701" w:type="dxa"/>
            <w:vAlign w:val="center"/>
          </w:tcPr>
          <w:p w14:paraId="228F7C73" w14:textId="77777777" w:rsidR="00CB1595" w:rsidRPr="00CC4109" w:rsidRDefault="00CB1595" w:rsidP="00EC66C8">
            <w:pPr>
              <w:spacing w:after="0" w:line="240" w:lineRule="auto"/>
              <w:rPr>
                <w:rFonts w:ascii="Arial" w:hAnsi="Arial" w:cs="Arial"/>
                <w:sz w:val="20"/>
                <w:szCs w:val="20"/>
                <w:shd w:val="clear" w:color="auto" w:fill="FFFFFF"/>
                <w:lang w:val="en-US"/>
              </w:rPr>
            </w:pPr>
            <w:r w:rsidRPr="00CC4109">
              <w:rPr>
                <w:rFonts w:ascii="Arial" w:hAnsi="Arial" w:cs="Arial"/>
                <w:sz w:val="20"/>
                <w:szCs w:val="20"/>
                <w:shd w:val="clear" w:color="auto" w:fill="FFFFFF"/>
                <w:lang w:val="en-US"/>
              </w:rPr>
              <w:t>T3</w:t>
            </w:r>
          </w:p>
        </w:tc>
        <w:tc>
          <w:tcPr>
            <w:tcW w:w="1985" w:type="dxa"/>
            <w:vAlign w:val="bottom"/>
          </w:tcPr>
          <w:p w14:paraId="75A60524" w14:textId="77777777" w:rsidR="00CB1595" w:rsidRPr="00CC4109" w:rsidRDefault="00CB1595" w:rsidP="00EC66C8">
            <w:pPr>
              <w:spacing w:after="0" w:line="240" w:lineRule="auto"/>
              <w:jc w:val="center"/>
              <w:rPr>
                <w:rFonts w:ascii="Arial" w:eastAsia="Times New Roman" w:hAnsi="Arial" w:cs="Arial"/>
                <w:color w:val="000000"/>
                <w:sz w:val="20"/>
                <w:szCs w:val="20"/>
              </w:rPr>
            </w:pPr>
            <w:r w:rsidRPr="00CC4109">
              <w:rPr>
                <w:rFonts w:ascii="Arial" w:hAnsi="Arial" w:cs="Arial"/>
                <w:color w:val="000000"/>
                <w:sz w:val="20"/>
                <w:szCs w:val="20"/>
              </w:rPr>
              <w:t>1.21 (0.98‒1.49)</w:t>
            </w:r>
          </w:p>
        </w:tc>
        <w:tc>
          <w:tcPr>
            <w:tcW w:w="2126" w:type="dxa"/>
            <w:vAlign w:val="center"/>
          </w:tcPr>
          <w:p w14:paraId="7D202D36" w14:textId="77777777" w:rsidR="00CB1595" w:rsidRPr="00CC4109" w:rsidRDefault="00CB1595" w:rsidP="00EC66C8">
            <w:pPr>
              <w:spacing w:after="0" w:line="240" w:lineRule="auto"/>
              <w:jc w:val="center"/>
              <w:rPr>
                <w:rFonts w:ascii="Arial" w:eastAsia="Times New Roman" w:hAnsi="Arial" w:cs="Arial"/>
                <w:color w:val="000000"/>
                <w:sz w:val="20"/>
                <w:szCs w:val="20"/>
              </w:rPr>
            </w:pPr>
            <w:r w:rsidRPr="00CC4109">
              <w:rPr>
                <w:rFonts w:ascii="Arial" w:hAnsi="Arial" w:cs="Arial"/>
                <w:color w:val="000000"/>
                <w:sz w:val="20"/>
                <w:szCs w:val="20"/>
              </w:rPr>
              <w:t>1.34 (1.08‒1.66)</w:t>
            </w:r>
          </w:p>
        </w:tc>
        <w:tc>
          <w:tcPr>
            <w:tcW w:w="2268" w:type="dxa"/>
            <w:vAlign w:val="center"/>
          </w:tcPr>
          <w:p w14:paraId="567369A0" w14:textId="77777777" w:rsidR="00CB1595" w:rsidRPr="00CC4109" w:rsidRDefault="00CB1595" w:rsidP="00EC66C8">
            <w:pPr>
              <w:spacing w:after="0" w:line="240" w:lineRule="auto"/>
              <w:jc w:val="center"/>
              <w:rPr>
                <w:rFonts w:ascii="Arial" w:eastAsia="Times New Roman" w:hAnsi="Arial" w:cs="Arial"/>
                <w:color w:val="000000"/>
                <w:sz w:val="20"/>
                <w:szCs w:val="20"/>
              </w:rPr>
            </w:pPr>
            <w:r w:rsidRPr="00CC4109">
              <w:rPr>
                <w:rFonts w:ascii="Arial" w:hAnsi="Arial" w:cs="Arial"/>
                <w:color w:val="000000"/>
                <w:sz w:val="20"/>
                <w:szCs w:val="20"/>
              </w:rPr>
              <w:t>1.28 (1.02‒1.58)</w:t>
            </w:r>
          </w:p>
        </w:tc>
      </w:tr>
      <w:tr w:rsidR="00CB1595" w:rsidRPr="00CC4109" w14:paraId="7E7BE0D4" w14:textId="77777777" w:rsidTr="00EC66C8">
        <w:tc>
          <w:tcPr>
            <w:tcW w:w="1701" w:type="dxa"/>
            <w:vAlign w:val="center"/>
          </w:tcPr>
          <w:p w14:paraId="5D0C561F" w14:textId="77777777" w:rsidR="00CB1595" w:rsidRPr="00CC4109" w:rsidRDefault="00CB1595" w:rsidP="00EC66C8">
            <w:pPr>
              <w:spacing w:after="0" w:line="240" w:lineRule="auto"/>
              <w:rPr>
                <w:rFonts w:ascii="Arial" w:hAnsi="Arial" w:cs="Arial"/>
                <w:sz w:val="20"/>
                <w:szCs w:val="20"/>
                <w:shd w:val="clear" w:color="auto" w:fill="FFFFFF"/>
                <w:lang w:val="en-US"/>
              </w:rPr>
            </w:pPr>
            <w:r w:rsidRPr="00CC4109">
              <w:rPr>
                <w:rFonts w:ascii="Arial" w:hAnsi="Arial" w:cs="Arial"/>
                <w:sz w:val="20"/>
                <w:szCs w:val="20"/>
                <w:shd w:val="clear" w:color="auto" w:fill="FFFFFF"/>
                <w:lang w:val="en-US"/>
              </w:rPr>
              <w:t>p-trend</w:t>
            </w:r>
          </w:p>
        </w:tc>
        <w:tc>
          <w:tcPr>
            <w:tcW w:w="1985" w:type="dxa"/>
            <w:vAlign w:val="center"/>
          </w:tcPr>
          <w:p w14:paraId="3D50D621" w14:textId="77777777" w:rsidR="00CB1595" w:rsidRPr="00CC4109" w:rsidRDefault="00CB1595" w:rsidP="00EC66C8">
            <w:pPr>
              <w:spacing w:after="0" w:line="240" w:lineRule="auto"/>
              <w:jc w:val="center"/>
              <w:rPr>
                <w:rFonts w:ascii="Arial" w:hAnsi="Arial" w:cs="Arial"/>
                <w:sz w:val="20"/>
                <w:szCs w:val="20"/>
                <w:shd w:val="clear" w:color="auto" w:fill="FFFFFF"/>
                <w:lang w:val="en-US"/>
              </w:rPr>
            </w:pPr>
            <w:r w:rsidRPr="00CC4109">
              <w:rPr>
                <w:rFonts w:ascii="Arial" w:hAnsi="Arial" w:cs="Arial"/>
                <w:sz w:val="20"/>
                <w:szCs w:val="20"/>
                <w:shd w:val="clear" w:color="auto" w:fill="FFFFFF"/>
                <w:lang w:val="en-US"/>
              </w:rPr>
              <w:t>&lt;0.001</w:t>
            </w:r>
          </w:p>
        </w:tc>
        <w:tc>
          <w:tcPr>
            <w:tcW w:w="2126" w:type="dxa"/>
            <w:vAlign w:val="center"/>
          </w:tcPr>
          <w:p w14:paraId="613374EC" w14:textId="77777777" w:rsidR="00CB1595" w:rsidRPr="00CC4109" w:rsidRDefault="00CB1595" w:rsidP="00EC66C8">
            <w:pPr>
              <w:spacing w:after="0" w:line="240" w:lineRule="auto"/>
              <w:jc w:val="center"/>
              <w:rPr>
                <w:rFonts w:ascii="Arial" w:hAnsi="Arial" w:cs="Arial"/>
                <w:sz w:val="20"/>
                <w:szCs w:val="20"/>
                <w:shd w:val="clear" w:color="auto" w:fill="FFFFFF"/>
                <w:lang w:val="en-US"/>
              </w:rPr>
            </w:pPr>
            <w:r w:rsidRPr="00CC4109">
              <w:rPr>
                <w:rFonts w:ascii="Arial" w:hAnsi="Arial" w:cs="Arial"/>
                <w:sz w:val="20"/>
                <w:szCs w:val="20"/>
                <w:shd w:val="clear" w:color="auto" w:fill="FFFFFF"/>
                <w:lang w:val="en-US"/>
              </w:rPr>
              <w:t>&lt;0.001</w:t>
            </w:r>
          </w:p>
        </w:tc>
        <w:tc>
          <w:tcPr>
            <w:tcW w:w="2268" w:type="dxa"/>
            <w:vAlign w:val="center"/>
          </w:tcPr>
          <w:p w14:paraId="0E195FC6" w14:textId="77777777" w:rsidR="00CB1595" w:rsidRPr="00CC4109" w:rsidRDefault="00CB1595" w:rsidP="00EC66C8">
            <w:pPr>
              <w:spacing w:after="0" w:line="240" w:lineRule="auto"/>
              <w:jc w:val="center"/>
              <w:rPr>
                <w:rFonts w:ascii="Arial" w:hAnsi="Arial" w:cs="Arial"/>
                <w:sz w:val="20"/>
                <w:szCs w:val="20"/>
                <w:shd w:val="clear" w:color="auto" w:fill="FFFFFF"/>
                <w:lang w:val="en-US"/>
              </w:rPr>
            </w:pPr>
            <w:r w:rsidRPr="00CC4109">
              <w:rPr>
                <w:rFonts w:ascii="Arial" w:hAnsi="Arial" w:cs="Arial"/>
                <w:sz w:val="20"/>
                <w:szCs w:val="20"/>
                <w:shd w:val="clear" w:color="auto" w:fill="FFFFFF"/>
                <w:lang w:val="en-US"/>
              </w:rPr>
              <w:t>&lt;0.001</w:t>
            </w:r>
          </w:p>
        </w:tc>
      </w:tr>
      <w:tr w:rsidR="00CB1595" w:rsidRPr="00CC4109" w14:paraId="3C304359" w14:textId="77777777" w:rsidTr="00EC66C8">
        <w:tc>
          <w:tcPr>
            <w:tcW w:w="1701" w:type="dxa"/>
            <w:vAlign w:val="center"/>
          </w:tcPr>
          <w:p w14:paraId="716D242B" w14:textId="77777777" w:rsidR="00CB1595" w:rsidRPr="00CC4109" w:rsidRDefault="00CB1595" w:rsidP="00EC66C8">
            <w:pPr>
              <w:spacing w:after="0" w:line="240" w:lineRule="auto"/>
              <w:rPr>
                <w:rFonts w:ascii="Arial" w:hAnsi="Arial" w:cs="Arial"/>
                <w:sz w:val="20"/>
                <w:szCs w:val="20"/>
                <w:shd w:val="clear" w:color="auto" w:fill="FFFFFF"/>
                <w:lang w:val="en-US"/>
              </w:rPr>
            </w:pPr>
          </w:p>
        </w:tc>
        <w:tc>
          <w:tcPr>
            <w:tcW w:w="1985" w:type="dxa"/>
            <w:vAlign w:val="center"/>
          </w:tcPr>
          <w:p w14:paraId="031168E8" w14:textId="77777777" w:rsidR="00CB1595" w:rsidRPr="00CC4109" w:rsidRDefault="00CB1595" w:rsidP="00EC66C8">
            <w:pPr>
              <w:spacing w:after="0" w:line="240" w:lineRule="auto"/>
              <w:jc w:val="center"/>
              <w:rPr>
                <w:rFonts w:ascii="Arial" w:hAnsi="Arial" w:cs="Arial"/>
                <w:sz w:val="20"/>
                <w:szCs w:val="20"/>
                <w:shd w:val="clear" w:color="auto" w:fill="FFFFFF"/>
                <w:lang w:val="en-US"/>
              </w:rPr>
            </w:pPr>
          </w:p>
        </w:tc>
        <w:tc>
          <w:tcPr>
            <w:tcW w:w="2126" w:type="dxa"/>
            <w:vAlign w:val="center"/>
          </w:tcPr>
          <w:p w14:paraId="4DF23352" w14:textId="77777777" w:rsidR="00CB1595" w:rsidRPr="00CC4109" w:rsidRDefault="00CB1595" w:rsidP="00EC66C8">
            <w:pPr>
              <w:spacing w:after="0" w:line="240" w:lineRule="auto"/>
              <w:jc w:val="center"/>
              <w:rPr>
                <w:rFonts w:ascii="Arial" w:hAnsi="Arial" w:cs="Arial"/>
                <w:sz w:val="20"/>
                <w:szCs w:val="20"/>
                <w:shd w:val="clear" w:color="auto" w:fill="FFFFFF"/>
                <w:lang w:val="en-US"/>
              </w:rPr>
            </w:pPr>
          </w:p>
        </w:tc>
        <w:tc>
          <w:tcPr>
            <w:tcW w:w="2268" w:type="dxa"/>
            <w:vAlign w:val="center"/>
          </w:tcPr>
          <w:p w14:paraId="5FA79C9E" w14:textId="77777777" w:rsidR="00CB1595" w:rsidRPr="00CC4109" w:rsidRDefault="00CB1595" w:rsidP="00EC66C8">
            <w:pPr>
              <w:spacing w:after="0" w:line="240" w:lineRule="auto"/>
              <w:jc w:val="center"/>
              <w:rPr>
                <w:rFonts w:ascii="Arial" w:hAnsi="Arial" w:cs="Arial"/>
                <w:sz w:val="20"/>
                <w:szCs w:val="20"/>
                <w:shd w:val="clear" w:color="auto" w:fill="FFFFFF"/>
                <w:lang w:val="en-US"/>
              </w:rPr>
            </w:pPr>
          </w:p>
        </w:tc>
      </w:tr>
      <w:tr w:rsidR="00CB1595" w:rsidRPr="00CC4109" w14:paraId="3626BF43" w14:textId="77777777" w:rsidTr="00EC66C8">
        <w:tc>
          <w:tcPr>
            <w:tcW w:w="8080" w:type="dxa"/>
            <w:gridSpan w:val="4"/>
            <w:vAlign w:val="center"/>
          </w:tcPr>
          <w:p w14:paraId="22948107" w14:textId="77777777" w:rsidR="00CB1595" w:rsidRPr="00CC4109" w:rsidRDefault="00CB1595" w:rsidP="00EC66C8">
            <w:pPr>
              <w:spacing w:before="80" w:after="80" w:line="240" w:lineRule="auto"/>
              <w:rPr>
                <w:rFonts w:ascii="Arial" w:hAnsi="Arial" w:cs="Arial"/>
                <w:b/>
                <w:sz w:val="20"/>
                <w:szCs w:val="20"/>
                <w:shd w:val="clear" w:color="auto" w:fill="FFFFFF"/>
                <w:lang w:val="en-US"/>
              </w:rPr>
            </w:pPr>
            <w:r w:rsidRPr="00CC4109">
              <w:rPr>
                <w:rFonts w:ascii="Arial" w:hAnsi="Arial" w:cs="Arial"/>
                <w:b/>
                <w:sz w:val="20"/>
                <w:szCs w:val="20"/>
                <w:shd w:val="clear" w:color="auto" w:fill="FFFFFF"/>
                <w:lang w:val="en-US"/>
              </w:rPr>
              <w:t>Cardiovascular Mortality</w:t>
            </w:r>
          </w:p>
        </w:tc>
      </w:tr>
      <w:tr w:rsidR="00CB1595" w:rsidRPr="00CC4109" w14:paraId="17614EC0" w14:textId="77777777" w:rsidTr="00EC66C8">
        <w:tc>
          <w:tcPr>
            <w:tcW w:w="1701" w:type="dxa"/>
            <w:vAlign w:val="center"/>
          </w:tcPr>
          <w:p w14:paraId="07843F64" w14:textId="77777777" w:rsidR="00CB1595" w:rsidRPr="00CC4109" w:rsidRDefault="00CB1595" w:rsidP="00EC66C8">
            <w:pPr>
              <w:spacing w:after="0" w:line="240" w:lineRule="auto"/>
              <w:rPr>
                <w:rFonts w:ascii="Arial" w:hAnsi="Arial" w:cs="Arial"/>
                <w:sz w:val="20"/>
                <w:szCs w:val="20"/>
                <w:shd w:val="clear" w:color="auto" w:fill="FFFFFF"/>
                <w:lang w:val="en-US"/>
              </w:rPr>
            </w:pPr>
            <w:r w:rsidRPr="00CC4109">
              <w:rPr>
                <w:rFonts w:ascii="Arial" w:hAnsi="Arial" w:cs="Arial"/>
                <w:sz w:val="20"/>
                <w:szCs w:val="20"/>
                <w:shd w:val="clear" w:color="auto" w:fill="FFFFFF"/>
                <w:lang w:val="en-US"/>
              </w:rPr>
              <w:t>T2</w:t>
            </w:r>
          </w:p>
        </w:tc>
        <w:tc>
          <w:tcPr>
            <w:tcW w:w="1985" w:type="dxa"/>
            <w:vAlign w:val="bottom"/>
          </w:tcPr>
          <w:p w14:paraId="77808ED4" w14:textId="77777777" w:rsidR="00CB1595" w:rsidRPr="00CC4109" w:rsidRDefault="00CB1595" w:rsidP="00EC66C8">
            <w:pPr>
              <w:spacing w:after="0" w:line="240" w:lineRule="auto"/>
              <w:jc w:val="center"/>
              <w:rPr>
                <w:rFonts w:ascii="Arial" w:eastAsia="Times New Roman" w:hAnsi="Arial" w:cs="Arial"/>
                <w:color w:val="000000"/>
                <w:sz w:val="20"/>
                <w:szCs w:val="20"/>
              </w:rPr>
            </w:pPr>
            <w:r w:rsidRPr="00CC4109">
              <w:rPr>
                <w:rFonts w:ascii="Arial" w:hAnsi="Arial" w:cs="Arial"/>
                <w:color w:val="000000"/>
                <w:sz w:val="20"/>
                <w:szCs w:val="20"/>
              </w:rPr>
              <w:t>0.59 (0.45‒0.77)</w:t>
            </w:r>
          </w:p>
        </w:tc>
        <w:tc>
          <w:tcPr>
            <w:tcW w:w="2126" w:type="dxa"/>
            <w:vAlign w:val="center"/>
          </w:tcPr>
          <w:p w14:paraId="19F4615D" w14:textId="77777777" w:rsidR="00CB1595" w:rsidRPr="00CC4109" w:rsidRDefault="00CB1595" w:rsidP="00EC66C8">
            <w:pPr>
              <w:spacing w:after="0" w:line="240" w:lineRule="auto"/>
              <w:jc w:val="center"/>
              <w:rPr>
                <w:rFonts w:ascii="Arial" w:eastAsia="Times New Roman" w:hAnsi="Arial" w:cs="Arial"/>
                <w:color w:val="000000"/>
                <w:sz w:val="20"/>
                <w:szCs w:val="20"/>
              </w:rPr>
            </w:pPr>
            <w:r w:rsidRPr="00CC4109">
              <w:rPr>
                <w:rFonts w:ascii="Arial" w:hAnsi="Arial" w:cs="Arial"/>
                <w:color w:val="000000"/>
                <w:sz w:val="20"/>
                <w:szCs w:val="20"/>
              </w:rPr>
              <w:t>0.76 (0.57‒1.00)</w:t>
            </w:r>
          </w:p>
        </w:tc>
        <w:tc>
          <w:tcPr>
            <w:tcW w:w="2268" w:type="dxa"/>
            <w:vAlign w:val="center"/>
          </w:tcPr>
          <w:p w14:paraId="4F47FA7C" w14:textId="77777777" w:rsidR="00CB1595" w:rsidRPr="00CC4109" w:rsidRDefault="00CB1595" w:rsidP="00EC66C8">
            <w:pPr>
              <w:spacing w:after="0" w:line="240" w:lineRule="auto"/>
              <w:jc w:val="center"/>
              <w:rPr>
                <w:rFonts w:ascii="Arial" w:eastAsia="Times New Roman" w:hAnsi="Arial" w:cs="Arial"/>
                <w:color w:val="000000"/>
                <w:sz w:val="20"/>
                <w:szCs w:val="20"/>
              </w:rPr>
            </w:pPr>
            <w:r w:rsidRPr="00CC4109">
              <w:rPr>
                <w:rFonts w:ascii="Arial" w:hAnsi="Arial" w:cs="Arial"/>
                <w:color w:val="000000"/>
                <w:sz w:val="20"/>
                <w:szCs w:val="20"/>
              </w:rPr>
              <w:t>0.74 (0.55‒0.97)</w:t>
            </w:r>
          </w:p>
        </w:tc>
      </w:tr>
      <w:tr w:rsidR="00CB1595" w:rsidRPr="00CC4109" w14:paraId="7D3C14D8" w14:textId="77777777" w:rsidTr="00EC66C8">
        <w:tc>
          <w:tcPr>
            <w:tcW w:w="1701" w:type="dxa"/>
            <w:vAlign w:val="center"/>
          </w:tcPr>
          <w:p w14:paraId="0B16DE37" w14:textId="77777777" w:rsidR="00CB1595" w:rsidRPr="00CC4109" w:rsidRDefault="00CB1595" w:rsidP="00EC66C8">
            <w:pPr>
              <w:spacing w:after="0" w:line="240" w:lineRule="auto"/>
              <w:rPr>
                <w:rFonts w:ascii="Arial" w:hAnsi="Arial" w:cs="Arial"/>
                <w:sz w:val="20"/>
                <w:szCs w:val="20"/>
                <w:shd w:val="clear" w:color="auto" w:fill="FFFFFF"/>
                <w:lang w:val="en-US"/>
              </w:rPr>
            </w:pPr>
            <w:r w:rsidRPr="00CC4109">
              <w:rPr>
                <w:rFonts w:ascii="Arial" w:hAnsi="Arial" w:cs="Arial"/>
                <w:sz w:val="20"/>
                <w:szCs w:val="20"/>
                <w:shd w:val="clear" w:color="auto" w:fill="FFFFFF"/>
                <w:lang w:val="en-US"/>
              </w:rPr>
              <w:t>T3</w:t>
            </w:r>
          </w:p>
        </w:tc>
        <w:tc>
          <w:tcPr>
            <w:tcW w:w="1985" w:type="dxa"/>
            <w:vAlign w:val="bottom"/>
          </w:tcPr>
          <w:p w14:paraId="07579BE1" w14:textId="77777777" w:rsidR="00CB1595" w:rsidRPr="00CC4109" w:rsidRDefault="00CB1595" w:rsidP="00EC66C8">
            <w:pPr>
              <w:spacing w:after="0" w:line="240" w:lineRule="auto"/>
              <w:jc w:val="center"/>
              <w:rPr>
                <w:rFonts w:ascii="Arial" w:eastAsia="Times New Roman" w:hAnsi="Arial" w:cs="Arial"/>
                <w:color w:val="000000"/>
                <w:sz w:val="20"/>
                <w:szCs w:val="20"/>
              </w:rPr>
            </w:pPr>
            <w:r w:rsidRPr="00CC4109">
              <w:rPr>
                <w:rFonts w:ascii="Arial" w:hAnsi="Arial" w:cs="Arial"/>
                <w:color w:val="000000"/>
                <w:sz w:val="20"/>
                <w:szCs w:val="20"/>
              </w:rPr>
              <w:t>1.25 (0.99‒1.58)</w:t>
            </w:r>
          </w:p>
        </w:tc>
        <w:tc>
          <w:tcPr>
            <w:tcW w:w="2126" w:type="dxa"/>
            <w:vAlign w:val="center"/>
          </w:tcPr>
          <w:p w14:paraId="4703CD8C" w14:textId="77777777" w:rsidR="00CB1595" w:rsidRPr="00CC4109" w:rsidRDefault="00CB1595" w:rsidP="00EC66C8">
            <w:pPr>
              <w:spacing w:after="0" w:line="240" w:lineRule="auto"/>
              <w:jc w:val="center"/>
              <w:rPr>
                <w:rFonts w:ascii="Arial" w:eastAsia="Times New Roman" w:hAnsi="Arial" w:cs="Arial"/>
                <w:color w:val="000000"/>
                <w:sz w:val="20"/>
                <w:szCs w:val="20"/>
              </w:rPr>
            </w:pPr>
            <w:r w:rsidRPr="00CC4109">
              <w:rPr>
                <w:rFonts w:ascii="Arial" w:hAnsi="Arial" w:cs="Arial"/>
                <w:color w:val="000000"/>
                <w:sz w:val="20"/>
                <w:szCs w:val="20"/>
              </w:rPr>
              <w:t>1.39 (1.1‒1.76)</w:t>
            </w:r>
          </w:p>
        </w:tc>
        <w:tc>
          <w:tcPr>
            <w:tcW w:w="2268" w:type="dxa"/>
            <w:vAlign w:val="center"/>
          </w:tcPr>
          <w:p w14:paraId="77F14048" w14:textId="77777777" w:rsidR="00CB1595" w:rsidRPr="00CC4109" w:rsidRDefault="00CB1595" w:rsidP="00EC66C8">
            <w:pPr>
              <w:spacing w:after="0" w:line="240" w:lineRule="auto"/>
              <w:jc w:val="center"/>
              <w:rPr>
                <w:rFonts w:ascii="Arial" w:eastAsia="Times New Roman" w:hAnsi="Arial" w:cs="Arial"/>
                <w:color w:val="000000"/>
                <w:sz w:val="20"/>
                <w:szCs w:val="20"/>
              </w:rPr>
            </w:pPr>
            <w:r w:rsidRPr="00CC4109">
              <w:rPr>
                <w:rFonts w:ascii="Arial" w:hAnsi="Arial" w:cs="Arial"/>
                <w:color w:val="000000"/>
                <w:sz w:val="20"/>
                <w:szCs w:val="20"/>
              </w:rPr>
              <w:t>1.31 (1.03‒1.65)</w:t>
            </w:r>
          </w:p>
        </w:tc>
      </w:tr>
      <w:tr w:rsidR="00CB1595" w:rsidRPr="00CC4109" w14:paraId="6DEEDAA6" w14:textId="77777777" w:rsidTr="00EC66C8">
        <w:tc>
          <w:tcPr>
            <w:tcW w:w="1701" w:type="dxa"/>
            <w:tcBorders>
              <w:bottom w:val="single" w:sz="4" w:space="0" w:color="auto"/>
            </w:tcBorders>
            <w:vAlign w:val="center"/>
          </w:tcPr>
          <w:p w14:paraId="04F8AB11" w14:textId="77777777" w:rsidR="00CB1595" w:rsidRPr="00CC4109" w:rsidRDefault="00CB1595" w:rsidP="00EC66C8">
            <w:pPr>
              <w:spacing w:after="0" w:line="240" w:lineRule="auto"/>
              <w:rPr>
                <w:rFonts w:ascii="Arial" w:hAnsi="Arial" w:cs="Arial"/>
                <w:sz w:val="20"/>
                <w:szCs w:val="20"/>
                <w:shd w:val="clear" w:color="auto" w:fill="FFFFFF"/>
                <w:lang w:val="en-US"/>
              </w:rPr>
            </w:pPr>
            <w:r w:rsidRPr="00CC4109">
              <w:rPr>
                <w:rFonts w:ascii="Arial" w:hAnsi="Arial" w:cs="Arial"/>
                <w:sz w:val="20"/>
                <w:szCs w:val="20"/>
                <w:shd w:val="clear" w:color="auto" w:fill="FFFFFF"/>
                <w:lang w:val="en-US"/>
              </w:rPr>
              <w:t>p-trend</w:t>
            </w:r>
          </w:p>
        </w:tc>
        <w:tc>
          <w:tcPr>
            <w:tcW w:w="1985" w:type="dxa"/>
            <w:tcBorders>
              <w:bottom w:val="single" w:sz="4" w:space="0" w:color="auto"/>
            </w:tcBorders>
            <w:vAlign w:val="center"/>
          </w:tcPr>
          <w:p w14:paraId="52C763BF" w14:textId="77777777" w:rsidR="00CB1595" w:rsidRPr="00CC4109" w:rsidRDefault="00CB1595" w:rsidP="00EC66C8">
            <w:pPr>
              <w:spacing w:after="0" w:line="240" w:lineRule="auto"/>
              <w:jc w:val="center"/>
              <w:rPr>
                <w:rFonts w:ascii="Arial" w:hAnsi="Arial" w:cs="Arial"/>
                <w:sz w:val="20"/>
                <w:szCs w:val="20"/>
                <w:shd w:val="clear" w:color="auto" w:fill="FFFFFF"/>
                <w:lang w:val="en-US"/>
              </w:rPr>
            </w:pPr>
            <w:r w:rsidRPr="00CC4109">
              <w:rPr>
                <w:rFonts w:ascii="Arial" w:hAnsi="Arial" w:cs="Arial"/>
                <w:sz w:val="20"/>
                <w:szCs w:val="20"/>
                <w:shd w:val="clear" w:color="auto" w:fill="FFFFFF"/>
                <w:lang w:val="en-US"/>
              </w:rPr>
              <w:t>&lt;0.001</w:t>
            </w:r>
          </w:p>
        </w:tc>
        <w:tc>
          <w:tcPr>
            <w:tcW w:w="2126" w:type="dxa"/>
            <w:tcBorders>
              <w:bottom w:val="single" w:sz="4" w:space="0" w:color="auto"/>
            </w:tcBorders>
            <w:vAlign w:val="center"/>
          </w:tcPr>
          <w:p w14:paraId="464A758C" w14:textId="77777777" w:rsidR="00CB1595" w:rsidRPr="00CC4109" w:rsidRDefault="00CB1595" w:rsidP="00EC66C8">
            <w:pPr>
              <w:spacing w:after="0" w:line="240" w:lineRule="auto"/>
              <w:jc w:val="center"/>
              <w:rPr>
                <w:rFonts w:ascii="Arial" w:hAnsi="Arial" w:cs="Arial"/>
                <w:sz w:val="20"/>
                <w:szCs w:val="20"/>
                <w:shd w:val="clear" w:color="auto" w:fill="FFFFFF"/>
                <w:lang w:val="en-US"/>
              </w:rPr>
            </w:pPr>
            <w:r w:rsidRPr="00CC4109">
              <w:rPr>
                <w:rFonts w:ascii="Arial" w:hAnsi="Arial" w:cs="Arial"/>
                <w:sz w:val="20"/>
                <w:szCs w:val="20"/>
                <w:shd w:val="clear" w:color="auto" w:fill="FFFFFF"/>
                <w:lang w:val="en-US"/>
              </w:rPr>
              <w:t>&lt;0.001</w:t>
            </w:r>
          </w:p>
        </w:tc>
        <w:tc>
          <w:tcPr>
            <w:tcW w:w="2268" w:type="dxa"/>
            <w:tcBorders>
              <w:bottom w:val="single" w:sz="4" w:space="0" w:color="auto"/>
            </w:tcBorders>
            <w:vAlign w:val="center"/>
          </w:tcPr>
          <w:p w14:paraId="318C4990" w14:textId="77777777" w:rsidR="00CB1595" w:rsidRPr="00CC4109" w:rsidRDefault="00CB1595" w:rsidP="00EC66C8">
            <w:pPr>
              <w:spacing w:after="0" w:line="240" w:lineRule="auto"/>
              <w:jc w:val="center"/>
              <w:rPr>
                <w:rFonts w:ascii="Arial" w:hAnsi="Arial" w:cs="Arial"/>
                <w:sz w:val="20"/>
                <w:szCs w:val="20"/>
                <w:shd w:val="clear" w:color="auto" w:fill="FFFFFF"/>
                <w:lang w:val="en-US"/>
              </w:rPr>
            </w:pPr>
            <w:r w:rsidRPr="00CC4109">
              <w:rPr>
                <w:rFonts w:ascii="Arial" w:hAnsi="Arial" w:cs="Arial"/>
                <w:sz w:val="20"/>
                <w:szCs w:val="20"/>
                <w:shd w:val="clear" w:color="auto" w:fill="FFFFFF"/>
                <w:lang w:val="en-US"/>
              </w:rPr>
              <w:t>&lt;0.001</w:t>
            </w:r>
          </w:p>
        </w:tc>
      </w:tr>
    </w:tbl>
    <w:p w14:paraId="7F46FB20" w14:textId="77777777" w:rsidR="00CB1595" w:rsidRPr="00CC4109" w:rsidRDefault="00CB1595" w:rsidP="00CB1595">
      <w:pPr>
        <w:shd w:val="clear" w:color="auto" w:fill="FFFFFF"/>
        <w:tabs>
          <w:tab w:val="left" w:pos="5685"/>
        </w:tabs>
        <w:spacing w:before="60" w:after="45"/>
        <w:textAlignment w:val="baseline"/>
        <w:outlineLvl w:val="2"/>
        <w:rPr>
          <w:rFonts w:ascii="Times New Roman" w:hAnsi="Times New Roman" w:cs="Times New Roman"/>
          <w:lang w:val="en-US"/>
        </w:rPr>
      </w:pPr>
      <w:r w:rsidRPr="00CC4109">
        <w:rPr>
          <w:rFonts w:ascii="Times New Roman" w:hAnsi="Times New Roman" w:cs="Times New Roman"/>
          <w:lang w:val="en-US"/>
        </w:rPr>
        <w:t>Hazard ratios and 95% confidence interval are shown for T2 change (-420 – 340 ng/L) and T3 change (&gt;340 ng/mL) vs. T1 change (&lt;420 ng/L) in univariate (UNI) analysis, when adjusted for clinical and biochemical variables (step 1), and lastly for CRP, TnT and NT-proBNP (Step 2). *</w:t>
      </w:r>
      <w:r w:rsidRPr="00CC4109">
        <w:rPr>
          <w:lang w:val="en-US"/>
        </w:rPr>
        <w:t xml:space="preserve"> </w:t>
      </w:r>
      <w:r w:rsidRPr="00CC4109">
        <w:rPr>
          <w:rFonts w:ascii="Times New Roman" w:hAnsi="Times New Roman" w:cs="Times New Roman"/>
          <w:lang w:val="en-US"/>
        </w:rPr>
        <w:t>comparing the fully adjusted models with and without inclusion of log GDF15.</w:t>
      </w:r>
    </w:p>
    <w:p w14:paraId="7430C42E" w14:textId="77777777" w:rsidR="00CB1595" w:rsidRPr="00CC4109" w:rsidRDefault="00CB1595" w:rsidP="003B6E9D">
      <w:pPr>
        <w:widowControl w:val="0"/>
        <w:shd w:val="clear" w:color="auto" w:fill="FFFFFF"/>
        <w:spacing w:before="60" w:after="45"/>
        <w:textAlignment w:val="baseline"/>
        <w:outlineLvl w:val="2"/>
        <w:rPr>
          <w:rFonts w:ascii="Arial" w:hAnsi="Arial" w:cs="Arial"/>
          <w:b/>
          <w:sz w:val="20"/>
          <w:szCs w:val="20"/>
          <w:lang w:val="en-US" w:eastAsia="nb-NO"/>
        </w:rPr>
      </w:pPr>
    </w:p>
    <w:p w14:paraId="2C6F4A30" w14:textId="77777777" w:rsidR="00CB1595" w:rsidRPr="00CC4109" w:rsidRDefault="00CB1595" w:rsidP="003B6E9D">
      <w:pPr>
        <w:widowControl w:val="0"/>
        <w:shd w:val="clear" w:color="auto" w:fill="FFFFFF"/>
        <w:spacing w:before="60" w:after="45"/>
        <w:textAlignment w:val="baseline"/>
        <w:outlineLvl w:val="2"/>
        <w:rPr>
          <w:rFonts w:ascii="Arial" w:hAnsi="Arial" w:cs="Arial"/>
          <w:b/>
          <w:sz w:val="20"/>
          <w:szCs w:val="20"/>
          <w:lang w:val="en-US" w:eastAsia="nb-NO"/>
        </w:rPr>
      </w:pPr>
    </w:p>
    <w:p w14:paraId="4A54ADC6" w14:textId="77777777" w:rsidR="00CB1595" w:rsidRPr="00CC4109" w:rsidRDefault="00CB1595" w:rsidP="003B6E9D">
      <w:pPr>
        <w:widowControl w:val="0"/>
        <w:shd w:val="clear" w:color="auto" w:fill="FFFFFF"/>
        <w:spacing w:before="60" w:after="45"/>
        <w:textAlignment w:val="baseline"/>
        <w:outlineLvl w:val="2"/>
        <w:rPr>
          <w:rFonts w:ascii="Arial" w:hAnsi="Arial" w:cs="Arial"/>
          <w:b/>
          <w:sz w:val="20"/>
          <w:szCs w:val="20"/>
          <w:lang w:val="en-US" w:eastAsia="nb-NO"/>
        </w:rPr>
      </w:pPr>
    </w:p>
    <w:p w14:paraId="4A1C6FB2" w14:textId="77777777" w:rsidR="00CB1595" w:rsidRPr="00CC4109" w:rsidRDefault="00CB1595" w:rsidP="003B6E9D">
      <w:pPr>
        <w:widowControl w:val="0"/>
        <w:shd w:val="clear" w:color="auto" w:fill="FFFFFF"/>
        <w:spacing w:before="60" w:after="45"/>
        <w:textAlignment w:val="baseline"/>
        <w:outlineLvl w:val="2"/>
        <w:rPr>
          <w:rFonts w:ascii="Arial" w:hAnsi="Arial" w:cs="Arial"/>
          <w:b/>
          <w:sz w:val="20"/>
          <w:szCs w:val="20"/>
          <w:lang w:val="en-US" w:eastAsia="nb-NO"/>
        </w:rPr>
      </w:pPr>
    </w:p>
    <w:p w14:paraId="39FC0CB5" w14:textId="77777777" w:rsidR="00CB1595" w:rsidRPr="00CC4109" w:rsidRDefault="00CB1595" w:rsidP="003B6E9D">
      <w:pPr>
        <w:widowControl w:val="0"/>
        <w:shd w:val="clear" w:color="auto" w:fill="FFFFFF"/>
        <w:spacing w:before="60" w:after="45"/>
        <w:textAlignment w:val="baseline"/>
        <w:outlineLvl w:val="2"/>
        <w:rPr>
          <w:rFonts w:ascii="Arial" w:hAnsi="Arial" w:cs="Arial"/>
          <w:b/>
          <w:sz w:val="20"/>
          <w:szCs w:val="20"/>
          <w:lang w:val="en-US" w:eastAsia="nb-NO"/>
        </w:rPr>
      </w:pPr>
    </w:p>
    <w:p w14:paraId="6C1B0428" w14:textId="77777777" w:rsidR="00CB1595" w:rsidRPr="00CC4109" w:rsidRDefault="00CB1595" w:rsidP="003B6E9D">
      <w:pPr>
        <w:widowControl w:val="0"/>
        <w:shd w:val="clear" w:color="auto" w:fill="FFFFFF"/>
        <w:spacing w:before="60" w:after="45"/>
        <w:textAlignment w:val="baseline"/>
        <w:outlineLvl w:val="2"/>
        <w:rPr>
          <w:rFonts w:ascii="Arial" w:hAnsi="Arial" w:cs="Arial"/>
          <w:b/>
          <w:sz w:val="20"/>
          <w:szCs w:val="20"/>
          <w:lang w:val="en-US" w:eastAsia="nb-NO"/>
        </w:rPr>
      </w:pPr>
    </w:p>
    <w:p w14:paraId="731806FE" w14:textId="01666ED9" w:rsidR="00CB1595" w:rsidRPr="00CC4109" w:rsidRDefault="00CB1595" w:rsidP="003B6E9D">
      <w:pPr>
        <w:widowControl w:val="0"/>
        <w:shd w:val="clear" w:color="auto" w:fill="FFFFFF"/>
        <w:spacing w:before="60" w:after="45"/>
        <w:textAlignment w:val="baseline"/>
        <w:outlineLvl w:val="2"/>
        <w:rPr>
          <w:rFonts w:ascii="Arial" w:hAnsi="Arial" w:cs="Arial"/>
          <w:b/>
          <w:sz w:val="20"/>
          <w:szCs w:val="20"/>
          <w:lang w:val="en-US" w:eastAsia="nb-NO"/>
        </w:rPr>
      </w:pPr>
    </w:p>
    <w:p w14:paraId="51B71FB2" w14:textId="629D287D" w:rsidR="004F0624" w:rsidRPr="00CC4109" w:rsidRDefault="004F0624" w:rsidP="003B6E9D">
      <w:pPr>
        <w:widowControl w:val="0"/>
        <w:shd w:val="clear" w:color="auto" w:fill="FFFFFF"/>
        <w:spacing w:before="60" w:after="45"/>
        <w:textAlignment w:val="baseline"/>
        <w:outlineLvl w:val="2"/>
        <w:rPr>
          <w:rFonts w:ascii="Arial" w:hAnsi="Arial" w:cs="Arial"/>
          <w:b/>
          <w:sz w:val="20"/>
          <w:szCs w:val="20"/>
          <w:lang w:val="en-US" w:eastAsia="nb-NO"/>
        </w:rPr>
      </w:pPr>
    </w:p>
    <w:p w14:paraId="4227317B" w14:textId="15016729" w:rsidR="004F0624" w:rsidRPr="00CC4109" w:rsidRDefault="004F0624" w:rsidP="003B6E9D">
      <w:pPr>
        <w:widowControl w:val="0"/>
        <w:shd w:val="clear" w:color="auto" w:fill="FFFFFF"/>
        <w:spacing w:before="60" w:after="45"/>
        <w:textAlignment w:val="baseline"/>
        <w:outlineLvl w:val="2"/>
        <w:rPr>
          <w:rFonts w:ascii="Arial" w:hAnsi="Arial" w:cs="Arial"/>
          <w:b/>
          <w:sz w:val="20"/>
          <w:szCs w:val="20"/>
          <w:lang w:val="en-US" w:eastAsia="nb-NO"/>
        </w:rPr>
      </w:pPr>
    </w:p>
    <w:p w14:paraId="71DF4551" w14:textId="33E24C2E" w:rsidR="004F0624" w:rsidRPr="00CC4109" w:rsidRDefault="004F0624" w:rsidP="003B6E9D">
      <w:pPr>
        <w:widowControl w:val="0"/>
        <w:shd w:val="clear" w:color="auto" w:fill="FFFFFF"/>
        <w:spacing w:before="60" w:after="45"/>
        <w:textAlignment w:val="baseline"/>
        <w:outlineLvl w:val="2"/>
        <w:rPr>
          <w:rFonts w:ascii="Arial" w:hAnsi="Arial" w:cs="Arial"/>
          <w:b/>
          <w:sz w:val="20"/>
          <w:szCs w:val="20"/>
          <w:lang w:val="en-US" w:eastAsia="nb-NO"/>
        </w:rPr>
      </w:pPr>
    </w:p>
    <w:p w14:paraId="0B9162A5" w14:textId="5B6EBBBF" w:rsidR="004F0624" w:rsidRPr="00CC4109" w:rsidRDefault="004F0624" w:rsidP="003B6E9D">
      <w:pPr>
        <w:widowControl w:val="0"/>
        <w:shd w:val="clear" w:color="auto" w:fill="FFFFFF"/>
        <w:spacing w:before="60" w:after="45"/>
        <w:textAlignment w:val="baseline"/>
        <w:outlineLvl w:val="2"/>
        <w:rPr>
          <w:rFonts w:ascii="Arial" w:hAnsi="Arial" w:cs="Arial"/>
          <w:b/>
          <w:sz w:val="20"/>
          <w:szCs w:val="20"/>
          <w:lang w:val="en-US" w:eastAsia="nb-NO"/>
        </w:rPr>
      </w:pPr>
    </w:p>
    <w:p w14:paraId="42257ABC" w14:textId="58BC28CB" w:rsidR="004F0624" w:rsidRPr="00CC4109" w:rsidRDefault="004F0624" w:rsidP="003B6E9D">
      <w:pPr>
        <w:widowControl w:val="0"/>
        <w:shd w:val="clear" w:color="auto" w:fill="FFFFFF"/>
        <w:spacing w:before="60" w:after="45"/>
        <w:textAlignment w:val="baseline"/>
        <w:outlineLvl w:val="2"/>
        <w:rPr>
          <w:rFonts w:ascii="Arial" w:hAnsi="Arial" w:cs="Arial"/>
          <w:b/>
          <w:sz w:val="20"/>
          <w:szCs w:val="20"/>
          <w:lang w:val="en-US" w:eastAsia="nb-NO"/>
        </w:rPr>
      </w:pPr>
    </w:p>
    <w:p w14:paraId="4575E689" w14:textId="5FE34EE4" w:rsidR="004F0624" w:rsidRPr="00CC4109" w:rsidRDefault="004F0624" w:rsidP="003B6E9D">
      <w:pPr>
        <w:widowControl w:val="0"/>
        <w:shd w:val="clear" w:color="auto" w:fill="FFFFFF"/>
        <w:spacing w:before="60" w:after="45"/>
        <w:textAlignment w:val="baseline"/>
        <w:outlineLvl w:val="2"/>
        <w:rPr>
          <w:rFonts w:ascii="Arial" w:hAnsi="Arial" w:cs="Arial"/>
          <w:b/>
          <w:sz w:val="20"/>
          <w:szCs w:val="20"/>
          <w:lang w:val="en-US" w:eastAsia="nb-NO"/>
        </w:rPr>
      </w:pPr>
    </w:p>
    <w:p w14:paraId="2E56636F" w14:textId="425E0B86" w:rsidR="004F0624" w:rsidRPr="00CC4109" w:rsidRDefault="004F0624" w:rsidP="003B6E9D">
      <w:pPr>
        <w:widowControl w:val="0"/>
        <w:shd w:val="clear" w:color="auto" w:fill="FFFFFF"/>
        <w:spacing w:before="60" w:after="45"/>
        <w:textAlignment w:val="baseline"/>
        <w:outlineLvl w:val="2"/>
        <w:rPr>
          <w:rFonts w:ascii="Arial" w:hAnsi="Arial" w:cs="Arial"/>
          <w:b/>
          <w:sz w:val="20"/>
          <w:szCs w:val="20"/>
          <w:lang w:val="en-US" w:eastAsia="nb-NO"/>
        </w:rPr>
      </w:pPr>
    </w:p>
    <w:p w14:paraId="2CECF709" w14:textId="318C7EAC" w:rsidR="004F0624" w:rsidRPr="00CC4109" w:rsidRDefault="004F0624" w:rsidP="003B6E9D">
      <w:pPr>
        <w:widowControl w:val="0"/>
        <w:shd w:val="clear" w:color="auto" w:fill="FFFFFF"/>
        <w:spacing w:before="60" w:after="45"/>
        <w:textAlignment w:val="baseline"/>
        <w:outlineLvl w:val="2"/>
        <w:rPr>
          <w:rFonts w:ascii="Arial" w:hAnsi="Arial" w:cs="Arial"/>
          <w:b/>
          <w:sz w:val="20"/>
          <w:szCs w:val="20"/>
          <w:lang w:val="en-US" w:eastAsia="nb-NO"/>
        </w:rPr>
      </w:pPr>
    </w:p>
    <w:p w14:paraId="75E451B7" w14:textId="4C3049C8" w:rsidR="004F0624" w:rsidRPr="00CC4109" w:rsidRDefault="004F0624" w:rsidP="003B6E9D">
      <w:pPr>
        <w:widowControl w:val="0"/>
        <w:shd w:val="clear" w:color="auto" w:fill="FFFFFF"/>
        <w:spacing w:before="60" w:after="45"/>
        <w:textAlignment w:val="baseline"/>
        <w:outlineLvl w:val="2"/>
        <w:rPr>
          <w:rFonts w:ascii="Arial" w:hAnsi="Arial" w:cs="Arial"/>
          <w:b/>
          <w:sz w:val="20"/>
          <w:szCs w:val="20"/>
          <w:lang w:val="en-US" w:eastAsia="nb-NO"/>
        </w:rPr>
      </w:pPr>
    </w:p>
    <w:p w14:paraId="738B55EB" w14:textId="7AD66B70" w:rsidR="004F0624" w:rsidRPr="00CC4109" w:rsidRDefault="004F0624" w:rsidP="003B6E9D">
      <w:pPr>
        <w:widowControl w:val="0"/>
        <w:shd w:val="clear" w:color="auto" w:fill="FFFFFF"/>
        <w:spacing w:before="60" w:after="45"/>
        <w:textAlignment w:val="baseline"/>
        <w:outlineLvl w:val="2"/>
        <w:rPr>
          <w:rFonts w:ascii="Arial" w:hAnsi="Arial" w:cs="Arial"/>
          <w:b/>
          <w:sz w:val="20"/>
          <w:szCs w:val="20"/>
          <w:lang w:val="en-US" w:eastAsia="nb-NO"/>
        </w:rPr>
      </w:pPr>
    </w:p>
    <w:p w14:paraId="0EE49025" w14:textId="6A4B2B15" w:rsidR="004F0624" w:rsidRPr="00CC4109" w:rsidRDefault="004F0624" w:rsidP="003B6E9D">
      <w:pPr>
        <w:widowControl w:val="0"/>
        <w:shd w:val="clear" w:color="auto" w:fill="FFFFFF"/>
        <w:spacing w:before="60" w:after="45"/>
        <w:textAlignment w:val="baseline"/>
        <w:outlineLvl w:val="2"/>
        <w:rPr>
          <w:rFonts w:ascii="Arial" w:hAnsi="Arial" w:cs="Arial"/>
          <w:b/>
          <w:sz w:val="20"/>
          <w:szCs w:val="20"/>
          <w:lang w:val="en-US" w:eastAsia="nb-NO"/>
        </w:rPr>
      </w:pPr>
    </w:p>
    <w:p w14:paraId="60C0C2BB" w14:textId="371C4315" w:rsidR="004F0624" w:rsidRPr="00CC4109" w:rsidRDefault="004F0624" w:rsidP="003B6E9D">
      <w:pPr>
        <w:widowControl w:val="0"/>
        <w:shd w:val="clear" w:color="auto" w:fill="FFFFFF"/>
        <w:spacing w:before="60" w:after="45"/>
        <w:textAlignment w:val="baseline"/>
        <w:outlineLvl w:val="2"/>
        <w:rPr>
          <w:rFonts w:ascii="Arial" w:hAnsi="Arial" w:cs="Arial"/>
          <w:b/>
          <w:sz w:val="20"/>
          <w:szCs w:val="20"/>
          <w:lang w:val="en-US" w:eastAsia="nb-NO"/>
        </w:rPr>
      </w:pPr>
    </w:p>
    <w:p w14:paraId="5246471B" w14:textId="77777777" w:rsidR="004F0624" w:rsidRPr="00CC4109" w:rsidRDefault="004F0624" w:rsidP="003B6E9D">
      <w:pPr>
        <w:widowControl w:val="0"/>
        <w:shd w:val="clear" w:color="auto" w:fill="FFFFFF"/>
        <w:spacing w:before="60" w:after="45"/>
        <w:textAlignment w:val="baseline"/>
        <w:outlineLvl w:val="2"/>
        <w:rPr>
          <w:rFonts w:ascii="Arial" w:hAnsi="Arial" w:cs="Arial"/>
          <w:b/>
          <w:sz w:val="20"/>
          <w:szCs w:val="20"/>
          <w:lang w:val="en-US" w:eastAsia="nb-NO"/>
        </w:rPr>
      </w:pPr>
    </w:p>
    <w:p w14:paraId="69E9E20C" w14:textId="77777777" w:rsidR="00CB1595" w:rsidRPr="00CC4109" w:rsidRDefault="00CB1595" w:rsidP="003B6E9D">
      <w:pPr>
        <w:widowControl w:val="0"/>
        <w:shd w:val="clear" w:color="auto" w:fill="FFFFFF"/>
        <w:spacing w:before="60" w:after="45"/>
        <w:textAlignment w:val="baseline"/>
        <w:outlineLvl w:val="2"/>
        <w:rPr>
          <w:rFonts w:ascii="Arial" w:hAnsi="Arial" w:cs="Arial"/>
          <w:b/>
          <w:sz w:val="20"/>
          <w:szCs w:val="20"/>
          <w:lang w:val="en-US" w:eastAsia="nb-NO"/>
        </w:rPr>
      </w:pPr>
    </w:p>
    <w:p w14:paraId="3B61AE5E" w14:textId="4BDEF23A" w:rsidR="003B6E9D" w:rsidRPr="00CC4109" w:rsidRDefault="0005124F" w:rsidP="003B6E9D">
      <w:pPr>
        <w:widowControl w:val="0"/>
        <w:shd w:val="clear" w:color="auto" w:fill="FFFFFF"/>
        <w:spacing w:before="60" w:after="45"/>
        <w:textAlignment w:val="baseline"/>
        <w:outlineLvl w:val="2"/>
        <w:rPr>
          <w:rFonts w:ascii="Arial" w:hAnsi="Arial" w:cs="Arial"/>
          <w:sz w:val="20"/>
          <w:szCs w:val="20"/>
          <w:lang w:val="en-US" w:eastAsia="nb-NO"/>
        </w:rPr>
      </w:pPr>
      <w:r w:rsidRPr="00CC4109">
        <w:rPr>
          <w:rFonts w:ascii="Arial" w:hAnsi="Arial" w:cs="Arial"/>
          <w:b/>
          <w:sz w:val="20"/>
          <w:szCs w:val="20"/>
          <w:lang w:val="en-US" w:eastAsia="nb-NO"/>
        </w:rPr>
        <w:lastRenderedPageBreak/>
        <w:t>S</w:t>
      </w:r>
      <w:r w:rsidR="00546861" w:rsidRPr="00CC4109">
        <w:rPr>
          <w:rFonts w:ascii="Arial" w:hAnsi="Arial" w:cs="Arial"/>
          <w:b/>
          <w:sz w:val="20"/>
          <w:szCs w:val="20"/>
          <w:lang w:val="en-US" w:eastAsia="nb-NO"/>
        </w:rPr>
        <w:t xml:space="preserve">upplemental Table </w:t>
      </w:r>
      <w:r w:rsidR="004F0624" w:rsidRPr="00CC4109">
        <w:rPr>
          <w:rFonts w:ascii="Arial" w:hAnsi="Arial" w:cs="Arial"/>
          <w:b/>
          <w:sz w:val="20"/>
          <w:szCs w:val="20"/>
          <w:lang w:val="en-US" w:eastAsia="nb-NO"/>
        </w:rPr>
        <w:t>4</w:t>
      </w:r>
      <w:r w:rsidR="003B6E9D" w:rsidRPr="00CC4109">
        <w:rPr>
          <w:rFonts w:ascii="Arial" w:hAnsi="Arial" w:cs="Arial"/>
          <w:b/>
          <w:sz w:val="20"/>
          <w:szCs w:val="20"/>
          <w:lang w:val="en-US" w:eastAsia="nb-NO"/>
        </w:rPr>
        <w:t>.</w:t>
      </w:r>
      <w:r w:rsidR="003B6E9D" w:rsidRPr="00CC4109">
        <w:rPr>
          <w:rFonts w:ascii="Arial" w:hAnsi="Arial" w:cs="Arial"/>
          <w:sz w:val="20"/>
          <w:szCs w:val="20"/>
          <w:lang w:val="en-US" w:eastAsia="nb-NO"/>
        </w:rPr>
        <w:t xml:space="preserve"> Correlation (Spearman) between baseline, change and 6 month levels of GDF-15 and markers of iron deficiency and anemia in the RED-HF cohort.</w:t>
      </w:r>
    </w:p>
    <w:tbl>
      <w:tblPr>
        <w:tblW w:w="4377" w:type="pct"/>
        <w:tblLook w:val="04A0" w:firstRow="1" w:lastRow="0" w:firstColumn="1" w:lastColumn="0" w:noHBand="0" w:noVBand="1"/>
      </w:tblPr>
      <w:tblGrid>
        <w:gridCol w:w="1284"/>
        <w:gridCol w:w="984"/>
        <w:gridCol w:w="939"/>
        <w:gridCol w:w="946"/>
        <w:gridCol w:w="947"/>
        <w:gridCol w:w="947"/>
        <w:gridCol w:w="947"/>
        <w:gridCol w:w="948"/>
      </w:tblGrid>
      <w:tr w:rsidR="003B6E9D" w:rsidRPr="00CC4109" w14:paraId="635C854A" w14:textId="77777777" w:rsidTr="00825F8A">
        <w:trPr>
          <w:trHeight w:val="300"/>
        </w:trPr>
        <w:tc>
          <w:tcPr>
            <w:tcW w:w="808" w:type="pct"/>
            <w:tcBorders>
              <w:top w:val="single" w:sz="4" w:space="0" w:color="auto"/>
              <w:left w:val="nil"/>
              <w:bottom w:val="nil"/>
              <w:right w:val="nil"/>
            </w:tcBorders>
            <w:noWrap/>
            <w:vAlign w:val="center"/>
            <w:hideMark/>
          </w:tcPr>
          <w:p w14:paraId="2D6B2384" w14:textId="77777777" w:rsidR="003B6E9D" w:rsidRPr="00CC4109" w:rsidRDefault="003B6E9D" w:rsidP="0005124F">
            <w:pPr>
              <w:rPr>
                <w:rFonts w:ascii="Arial" w:eastAsia="Times New Roman" w:hAnsi="Arial" w:cs="Arial"/>
                <w:sz w:val="20"/>
                <w:szCs w:val="20"/>
                <w:lang w:val="en-US" w:eastAsia="nb-NO"/>
              </w:rPr>
            </w:pPr>
          </w:p>
        </w:tc>
        <w:tc>
          <w:tcPr>
            <w:tcW w:w="619" w:type="pct"/>
            <w:tcBorders>
              <w:top w:val="single" w:sz="4" w:space="0" w:color="auto"/>
              <w:left w:val="nil"/>
              <w:bottom w:val="nil"/>
              <w:right w:val="single" w:sz="4" w:space="0" w:color="auto"/>
            </w:tcBorders>
            <w:noWrap/>
            <w:vAlign w:val="center"/>
            <w:hideMark/>
          </w:tcPr>
          <w:p w14:paraId="023E50DB" w14:textId="77777777" w:rsidR="003B6E9D" w:rsidRPr="00CC4109" w:rsidRDefault="003B6E9D" w:rsidP="0005124F">
            <w:pPr>
              <w:rPr>
                <w:rFonts w:ascii="Arial" w:hAnsi="Arial" w:cs="Arial"/>
                <w:sz w:val="20"/>
                <w:szCs w:val="20"/>
                <w:lang w:val="en-US" w:eastAsia="nb-NO"/>
              </w:rPr>
            </w:pPr>
          </w:p>
        </w:tc>
        <w:tc>
          <w:tcPr>
            <w:tcW w:w="592" w:type="pct"/>
            <w:tcBorders>
              <w:top w:val="single" w:sz="4" w:space="0" w:color="auto"/>
              <w:left w:val="single" w:sz="4" w:space="0" w:color="auto"/>
              <w:bottom w:val="nil"/>
              <w:right w:val="nil"/>
            </w:tcBorders>
            <w:vAlign w:val="center"/>
          </w:tcPr>
          <w:p w14:paraId="2BB08321" w14:textId="77777777" w:rsidR="003B6E9D" w:rsidRPr="00CC4109" w:rsidRDefault="003B6E9D" w:rsidP="0005124F">
            <w:pPr>
              <w:spacing w:after="0" w:line="240" w:lineRule="auto"/>
              <w:jc w:val="center"/>
              <w:rPr>
                <w:rFonts w:ascii="Arial" w:eastAsia="Times New Roman" w:hAnsi="Arial" w:cs="Arial"/>
                <w:color w:val="000000"/>
                <w:sz w:val="20"/>
                <w:szCs w:val="20"/>
                <w:lang w:val="en-US"/>
              </w:rPr>
            </w:pPr>
          </w:p>
        </w:tc>
        <w:tc>
          <w:tcPr>
            <w:tcW w:w="596" w:type="pct"/>
            <w:tcBorders>
              <w:top w:val="single" w:sz="4" w:space="0" w:color="auto"/>
              <w:left w:val="nil"/>
              <w:bottom w:val="nil"/>
              <w:right w:val="nil"/>
            </w:tcBorders>
            <w:vAlign w:val="center"/>
            <w:hideMark/>
          </w:tcPr>
          <w:p w14:paraId="2DA34ADB" w14:textId="77777777" w:rsidR="003B6E9D" w:rsidRPr="00CC4109" w:rsidRDefault="003B6E9D" w:rsidP="0005124F">
            <w:pPr>
              <w:spacing w:after="0" w:line="240" w:lineRule="auto"/>
              <w:jc w:val="center"/>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Change</w:t>
            </w:r>
          </w:p>
        </w:tc>
        <w:tc>
          <w:tcPr>
            <w:tcW w:w="596" w:type="pct"/>
            <w:tcBorders>
              <w:top w:val="single" w:sz="4" w:space="0" w:color="auto"/>
              <w:left w:val="nil"/>
              <w:bottom w:val="nil"/>
              <w:right w:val="single" w:sz="4" w:space="0" w:color="auto"/>
            </w:tcBorders>
            <w:vAlign w:val="center"/>
          </w:tcPr>
          <w:p w14:paraId="6C7B7113" w14:textId="77777777" w:rsidR="003B6E9D" w:rsidRPr="00CC4109" w:rsidRDefault="003B6E9D" w:rsidP="0005124F">
            <w:pPr>
              <w:spacing w:after="0" w:line="240" w:lineRule="auto"/>
              <w:jc w:val="center"/>
              <w:rPr>
                <w:rFonts w:ascii="Arial" w:eastAsia="Times New Roman" w:hAnsi="Arial" w:cs="Arial"/>
                <w:color w:val="000000"/>
                <w:sz w:val="20"/>
                <w:szCs w:val="20"/>
                <w:lang w:val="en-US"/>
              </w:rPr>
            </w:pPr>
          </w:p>
        </w:tc>
        <w:tc>
          <w:tcPr>
            <w:tcW w:w="1789" w:type="pct"/>
            <w:gridSpan w:val="3"/>
            <w:tcBorders>
              <w:top w:val="single" w:sz="4" w:space="0" w:color="auto"/>
              <w:left w:val="single" w:sz="4" w:space="0" w:color="auto"/>
              <w:bottom w:val="nil"/>
              <w:right w:val="nil"/>
            </w:tcBorders>
            <w:vAlign w:val="center"/>
          </w:tcPr>
          <w:p w14:paraId="56ADC49C" w14:textId="77777777" w:rsidR="003B6E9D" w:rsidRPr="00CC4109" w:rsidRDefault="003B6E9D" w:rsidP="0005124F">
            <w:pPr>
              <w:spacing w:after="0" w:line="240" w:lineRule="auto"/>
              <w:jc w:val="center"/>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6 months</w:t>
            </w:r>
          </w:p>
        </w:tc>
      </w:tr>
      <w:tr w:rsidR="003B6E9D" w:rsidRPr="00CC4109" w14:paraId="74491BB0" w14:textId="77777777" w:rsidTr="00825F8A">
        <w:trPr>
          <w:trHeight w:val="300"/>
        </w:trPr>
        <w:tc>
          <w:tcPr>
            <w:tcW w:w="808" w:type="pct"/>
            <w:tcBorders>
              <w:top w:val="nil"/>
              <w:left w:val="nil"/>
              <w:bottom w:val="single" w:sz="4" w:space="0" w:color="auto"/>
              <w:right w:val="nil"/>
            </w:tcBorders>
            <w:noWrap/>
            <w:vAlign w:val="center"/>
          </w:tcPr>
          <w:p w14:paraId="6F7241F2" w14:textId="77777777" w:rsidR="003B6E9D" w:rsidRPr="00CC4109" w:rsidRDefault="003B6E9D" w:rsidP="0005124F">
            <w:pPr>
              <w:spacing w:after="0" w:line="240" w:lineRule="auto"/>
              <w:rPr>
                <w:rFonts w:ascii="Arial" w:eastAsia="Times New Roman" w:hAnsi="Arial" w:cs="Arial"/>
                <w:sz w:val="20"/>
                <w:szCs w:val="20"/>
                <w:lang w:val="en-US"/>
              </w:rPr>
            </w:pPr>
          </w:p>
        </w:tc>
        <w:tc>
          <w:tcPr>
            <w:tcW w:w="619" w:type="pct"/>
            <w:tcBorders>
              <w:top w:val="nil"/>
              <w:left w:val="nil"/>
              <w:bottom w:val="single" w:sz="4" w:space="0" w:color="auto"/>
              <w:right w:val="single" w:sz="4" w:space="0" w:color="auto"/>
            </w:tcBorders>
            <w:noWrap/>
            <w:vAlign w:val="center"/>
            <w:hideMark/>
          </w:tcPr>
          <w:p w14:paraId="0D58C77F" w14:textId="77777777" w:rsidR="003B6E9D" w:rsidRPr="00CC4109" w:rsidRDefault="003B6E9D" w:rsidP="0005124F">
            <w:pPr>
              <w:spacing w:after="0" w:line="240" w:lineRule="auto"/>
              <w:jc w:val="center"/>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Baseline</w:t>
            </w:r>
          </w:p>
        </w:tc>
        <w:tc>
          <w:tcPr>
            <w:tcW w:w="592" w:type="pct"/>
            <w:tcBorders>
              <w:top w:val="nil"/>
              <w:left w:val="single" w:sz="4" w:space="0" w:color="auto"/>
              <w:bottom w:val="single" w:sz="4" w:space="0" w:color="auto"/>
              <w:right w:val="nil"/>
            </w:tcBorders>
            <w:vAlign w:val="center"/>
            <w:hideMark/>
          </w:tcPr>
          <w:p w14:paraId="21E9F9E0" w14:textId="77777777" w:rsidR="003B6E9D" w:rsidRPr="00CC4109" w:rsidRDefault="003B6E9D" w:rsidP="0005124F">
            <w:pPr>
              <w:spacing w:after="0" w:line="240" w:lineRule="auto"/>
              <w:jc w:val="center"/>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All</w:t>
            </w:r>
          </w:p>
        </w:tc>
        <w:tc>
          <w:tcPr>
            <w:tcW w:w="596" w:type="pct"/>
            <w:tcBorders>
              <w:top w:val="nil"/>
              <w:left w:val="nil"/>
              <w:bottom w:val="single" w:sz="4" w:space="0" w:color="auto"/>
              <w:right w:val="nil"/>
            </w:tcBorders>
            <w:vAlign w:val="center"/>
            <w:hideMark/>
          </w:tcPr>
          <w:p w14:paraId="2823DCB2" w14:textId="77777777" w:rsidR="003B6E9D" w:rsidRPr="00CC4109" w:rsidRDefault="003B6E9D" w:rsidP="0005124F">
            <w:pPr>
              <w:spacing w:after="0" w:line="240" w:lineRule="auto"/>
              <w:jc w:val="center"/>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Placebo</w:t>
            </w:r>
          </w:p>
        </w:tc>
        <w:tc>
          <w:tcPr>
            <w:tcW w:w="596" w:type="pct"/>
            <w:tcBorders>
              <w:top w:val="nil"/>
              <w:left w:val="nil"/>
              <w:bottom w:val="single" w:sz="4" w:space="0" w:color="auto"/>
              <w:right w:val="single" w:sz="4" w:space="0" w:color="auto"/>
            </w:tcBorders>
            <w:vAlign w:val="center"/>
            <w:hideMark/>
          </w:tcPr>
          <w:p w14:paraId="02D655BC" w14:textId="77777777" w:rsidR="003B6E9D" w:rsidRPr="00CC4109" w:rsidRDefault="003B6E9D" w:rsidP="0005124F">
            <w:pPr>
              <w:spacing w:after="0" w:line="240" w:lineRule="auto"/>
              <w:jc w:val="center"/>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Darb.</w:t>
            </w:r>
          </w:p>
        </w:tc>
        <w:tc>
          <w:tcPr>
            <w:tcW w:w="596" w:type="pct"/>
            <w:tcBorders>
              <w:top w:val="nil"/>
              <w:left w:val="single" w:sz="4" w:space="0" w:color="auto"/>
              <w:bottom w:val="single" w:sz="4" w:space="0" w:color="auto"/>
              <w:right w:val="nil"/>
            </w:tcBorders>
            <w:vAlign w:val="center"/>
            <w:hideMark/>
          </w:tcPr>
          <w:p w14:paraId="73A3C232" w14:textId="77777777" w:rsidR="003B6E9D" w:rsidRPr="00CC4109" w:rsidRDefault="003B6E9D" w:rsidP="0005124F">
            <w:pPr>
              <w:spacing w:after="0" w:line="240" w:lineRule="auto"/>
              <w:jc w:val="center"/>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All</w:t>
            </w:r>
          </w:p>
        </w:tc>
        <w:tc>
          <w:tcPr>
            <w:tcW w:w="596" w:type="pct"/>
            <w:tcBorders>
              <w:top w:val="nil"/>
              <w:left w:val="nil"/>
              <w:bottom w:val="single" w:sz="4" w:space="0" w:color="auto"/>
              <w:right w:val="nil"/>
            </w:tcBorders>
            <w:vAlign w:val="center"/>
            <w:hideMark/>
          </w:tcPr>
          <w:p w14:paraId="6C5DDB25" w14:textId="77777777" w:rsidR="003B6E9D" w:rsidRPr="00CC4109" w:rsidRDefault="003B6E9D" w:rsidP="0005124F">
            <w:pPr>
              <w:spacing w:after="0" w:line="240" w:lineRule="auto"/>
              <w:jc w:val="center"/>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Placebo</w:t>
            </w:r>
          </w:p>
        </w:tc>
        <w:tc>
          <w:tcPr>
            <w:tcW w:w="597" w:type="pct"/>
            <w:tcBorders>
              <w:top w:val="nil"/>
              <w:left w:val="nil"/>
              <w:bottom w:val="single" w:sz="4" w:space="0" w:color="auto"/>
              <w:right w:val="nil"/>
            </w:tcBorders>
            <w:vAlign w:val="center"/>
            <w:hideMark/>
          </w:tcPr>
          <w:p w14:paraId="67AD0942" w14:textId="77777777" w:rsidR="003B6E9D" w:rsidRPr="00CC4109" w:rsidRDefault="003B6E9D" w:rsidP="0005124F">
            <w:pPr>
              <w:spacing w:after="0" w:line="240" w:lineRule="auto"/>
              <w:jc w:val="center"/>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Darb.</w:t>
            </w:r>
          </w:p>
        </w:tc>
      </w:tr>
      <w:tr w:rsidR="003B6E9D" w:rsidRPr="00CC4109" w14:paraId="481AE8C5" w14:textId="77777777" w:rsidTr="00825F8A">
        <w:trPr>
          <w:trHeight w:val="300"/>
        </w:trPr>
        <w:tc>
          <w:tcPr>
            <w:tcW w:w="808" w:type="pct"/>
            <w:noWrap/>
            <w:vAlign w:val="center"/>
            <w:hideMark/>
          </w:tcPr>
          <w:p w14:paraId="76AB0F31" w14:textId="77777777" w:rsidR="003B6E9D" w:rsidRPr="00CC4109" w:rsidRDefault="003B6E9D" w:rsidP="0005124F">
            <w:pPr>
              <w:spacing w:after="0" w:line="240" w:lineRule="auto"/>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Iron</w:t>
            </w:r>
          </w:p>
        </w:tc>
        <w:tc>
          <w:tcPr>
            <w:tcW w:w="619" w:type="pct"/>
            <w:tcBorders>
              <w:top w:val="nil"/>
              <w:left w:val="nil"/>
              <w:bottom w:val="nil"/>
              <w:right w:val="single" w:sz="4" w:space="0" w:color="auto"/>
            </w:tcBorders>
            <w:noWrap/>
            <w:vAlign w:val="center"/>
            <w:hideMark/>
          </w:tcPr>
          <w:p w14:paraId="1B72D3D9" w14:textId="77777777" w:rsidR="003B6E9D" w:rsidRPr="00CC4109" w:rsidRDefault="003B6E9D" w:rsidP="0005124F">
            <w:pPr>
              <w:spacing w:after="0" w:line="240" w:lineRule="auto"/>
              <w:jc w:val="center"/>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-0.06*</w:t>
            </w:r>
          </w:p>
        </w:tc>
        <w:tc>
          <w:tcPr>
            <w:tcW w:w="592" w:type="pct"/>
            <w:tcBorders>
              <w:top w:val="nil"/>
              <w:left w:val="single" w:sz="4" w:space="0" w:color="auto"/>
              <w:bottom w:val="nil"/>
              <w:right w:val="nil"/>
            </w:tcBorders>
            <w:vAlign w:val="center"/>
            <w:hideMark/>
          </w:tcPr>
          <w:p w14:paraId="1F35E7DA" w14:textId="77777777" w:rsidR="003B6E9D" w:rsidRPr="00CC4109" w:rsidRDefault="003B6E9D" w:rsidP="0005124F">
            <w:pPr>
              <w:spacing w:after="0" w:line="240" w:lineRule="auto"/>
              <w:jc w:val="center"/>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0.01</w:t>
            </w:r>
          </w:p>
        </w:tc>
        <w:tc>
          <w:tcPr>
            <w:tcW w:w="596" w:type="pct"/>
            <w:vAlign w:val="center"/>
            <w:hideMark/>
          </w:tcPr>
          <w:p w14:paraId="720C5CA0" w14:textId="77777777" w:rsidR="003B6E9D" w:rsidRPr="00CC4109" w:rsidRDefault="003B6E9D" w:rsidP="0005124F">
            <w:pPr>
              <w:spacing w:after="0" w:line="240" w:lineRule="auto"/>
              <w:jc w:val="center"/>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0.01</w:t>
            </w:r>
          </w:p>
        </w:tc>
        <w:tc>
          <w:tcPr>
            <w:tcW w:w="596" w:type="pct"/>
            <w:tcBorders>
              <w:top w:val="nil"/>
              <w:left w:val="nil"/>
              <w:bottom w:val="nil"/>
              <w:right w:val="single" w:sz="4" w:space="0" w:color="auto"/>
            </w:tcBorders>
            <w:vAlign w:val="center"/>
            <w:hideMark/>
          </w:tcPr>
          <w:p w14:paraId="5F4A5C6F" w14:textId="77777777" w:rsidR="003B6E9D" w:rsidRPr="00CC4109" w:rsidRDefault="003B6E9D" w:rsidP="0005124F">
            <w:pPr>
              <w:spacing w:after="0" w:line="240" w:lineRule="auto"/>
              <w:jc w:val="center"/>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-0.02</w:t>
            </w:r>
          </w:p>
        </w:tc>
        <w:tc>
          <w:tcPr>
            <w:tcW w:w="596" w:type="pct"/>
            <w:tcBorders>
              <w:top w:val="nil"/>
              <w:left w:val="single" w:sz="4" w:space="0" w:color="auto"/>
              <w:bottom w:val="nil"/>
              <w:right w:val="nil"/>
            </w:tcBorders>
            <w:vAlign w:val="center"/>
            <w:hideMark/>
          </w:tcPr>
          <w:p w14:paraId="42C90755" w14:textId="77777777" w:rsidR="003B6E9D" w:rsidRPr="00CC4109" w:rsidRDefault="003B6E9D" w:rsidP="0005124F">
            <w:pPr>
              <w:spacing w:after="0" w:line="240" w:lineRule="auto"/>
              <w:jc w:val="center"/>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-0.14***</w:t>
            </w:r>
          </w:p>
        </w:tc>
        <w:tc>
          <w:tcPr>
            <w:tcW w:w="596" w:type="pct"/>
            <w:vAlign w:val="center"/>
            <w:hideMark/>
          </w:tcPr>
          <w:p w14:paraId="352B2F22" w14:textId="77777777" w:rsidR="003B6E9D" w:rsidRPr="00CC4109" w:rsidRDefault="003B6E9D" w:rsidP="0005124F">
            <w:pPr>
              <w:spacing w:after="0" w:line="240" w:lineRule="auto"/>
              <w:jc w:val="center"/>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-0.11**</w:t>
            </w:r>
          </w:p>
        </w:tc>
        <w:tc>
          <w:tcPr>
            <w:tcW w:w="597" w:type="pct"/>
            <w:vAlign w:val="center"/>
            <w:hideMark/>
          </w:tcPr>
          <w:p w14:paraId="54BBEA5E" w14:textId="77777777" w:rsidR="003B6E9D" w:rsidRPr="00CC4109" w:rsidRDefault="003B6E9D" w:rsidP="0005124F">
            <w:pPr>
              <w:spacing w:after="0" w:line="240" w:lineRule="auto"/>
              <w:jc w:val="center"/>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-0.15***</w:t>
            </w:r>
          </w:p>
        </w:tc>
      </w:tr>
      <w:tr w:rsidR="003B6E9D" w:rsidRPr="00CC4109" w14:paraId="60F876BC" w14:textId="77777777" w:rsidTr="00825F8A">
        <w:trPr>
          <w:trHeight w:val="300"/>
        </w:trPr>
        <w:tc>
          <w:tcPr>
            <w:tcW w:w="808" w:type="pct"/>
            <w:noWrap/>
            <w:vAlign w:val="center"/>
            <w:hideMark/>
          </w:tcPr>
          <w:p w14:paraId="4B60B87D" w14:textId="77777777" w:rsidR="003B6E9D" w:rsidRPr="00CC4109" w:rsidRDefault="003B6E9D" w:rsidP="0005124F">
            <w:pPr>
              <w:spacing w:after="0" w:line="240" w:lineRule="auto"/>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Ferritin</w:t>
            </w:r>
          </w:p>
        </w:tc>
        <w:tc>
          <w:tcPr>
            <w:tcW w:w="619" w:type="pct"/>
            <w:tcBorders>
              <w:top w:val="nil"/>
              <w:left w:val="nil"/>
              <w:bottom w:val="nil"/>
              <w:right w:val="single" w:sz="4" w:space="0" w:color="auto"/>
            </w:tcBorders>
            <w:noWrap/>
            <w:vAlign w:val="center"/>
            <w:hideMark/>
          </w:tcPr>
          <w:p w14:paraId="589274F7" w14:textId="77777777" w:rsidR="003B6E9D" w:rsidRPr="00CC4109" w:rsidRDefault="003B6E9D" w:rsidP="0005124F">
            <w:pPr>
              <w:spacing w:after="0" w:line="240" w:lineRule="auto"/>
              <w:jc w:val="center"/>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0.14***</w:t>
            </w:r>
          </w:p>
        </w:tc>
        <w:tc>
          <w:tcPr>
            <w:tcW w:w="592" w:type="pct"/>
            <w:tcBorders>
              <w:top w:val="nil"/>
              <w:left w:val="single" w:sz="4" w:space="0" w:color="auto"/>
              <w:bottom w:val="nil"/>
              <w:right w:val="nil"/>
            </w:tcBorders>
            <w:vAlign w:val="center"/>
            <w:hideMark/>
          </w:tcPr>
          <w:p w14:paraId="059E149B" w14:textId="77777777" w:rsidR="003B6E9D" w:rsidRPr="00CC4109" w:rsidRDefault="003B6E9D" w:rsidP="0005124F">
            <w:pPr>
              <w:spacing w:after="0" w:line="240" w:lineRule="auto"/>
              <w:jc w:val="center"/>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0.00</w:t>
            </w:r>
          </w:p>
        </w:tc>
        <w:tc>
          <w:tcPr>
            <w:tcW w:w="596" w:type="pct"/>
            <w:vAlign w:val="center"/>
            <w:hideMark/>
          </w:tcPr>
          <w:p w14:paraId="1C892EDD" w14:textId="77777777" w:rsidR="003B6E9D" w:rsidRPr="00CC4109" w:rsidRDefault="003B6E9D" w:rsidP="0005124F">
            <w:pPr>
              <w:spacing w:after="0" w:line="240" w:lineRule="auto"/>
              <w:jc w:val="center"/>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-0.02</w:t>
            </w:r>
          </w:p>
        </w:tc>
        <w:tc>
          <w:tcPr>
            <w:tcW w:w="596" w:type="pct"/>
            <w:tcBorders>
              <w:top w:val="nil"/>
              <w:left w:val="nil"/>
              <w:bottom w:val="nil"/>
              <w:right w:val="single" w:sz="4" w:space="0" w:color="auto"/>
            </w:tcBorders>
            <w:vAlign w:val="center"/>
            <w:hideMark/>
          </w:tcPr>
          <w:p w14:paraId="55D7A2BC" w14:textId="77777777" w:rsidR="003B6E9D" w:rsidRPr="00CC4109" w:rsidRDefault="003B6E9D" w:rsidP="0005124F">
            <w:pPr>
              <w:spacing w:after="0" w:line="240" w:lineRule="auto"/>
              <w:jc w:val="center"/>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0.03</w:t>
            </w:r>
          </w:p>
        </w:tc>
        <w:tc>
          <w:tcPr>
            <w:tcW w:w="596" w:type="pct"/>
            <w:tcBorders>
              <w:top w:val="nil"/>
              <w:left w:val="single" w:sz="4" w:space="0" w:color="auto"/>
              <w:bottom w:val="nil"/>
              <w:right w:val="nil"/>
            </w:tcBorders>
            <w:vAlign w:val="center"/>
            <w:hideMark/>
          </w:tcPr>
          <w:p w14:paraId="4C8AE6F4" w14:textId="77777777" w:rsidR="003B6E9D" w:rsidRPr="00CC4109" w:rsidRDefault="003B6E9D" w:rsidP="0005124F">
            <w:pPr>
              <w:spacing w:after="0" w:line="240" w:lineRule="auto"/>
              <w:jc w:val="center"/>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0.14***</w:t>
            </w:r>
          </w:p>
        </w:tc>
        <w:tc>
          <w:tcPr>
            <w:tcW w:w="596" w:type="pct"/>
            <w:vAlign w:val="center"/>
            <w:hideMark/>
          </w:tcPr>
          <w:p w14:paraId="07CB049F" w14:textId="77777777" w:rsidR="003B6E9D" w:rsidRPr="00CC4109" w:rsidRDefault="003B6E9D" w:rsidP="0005124F">
            <w:pPr>
              <w:spacing w:after="0" w:line="240" w:lineRule="auto"/>
              <w:jc w:val="center"/>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0.19***</w:t>
            </w:r>
          </w:p>
        </w:tc>
        <w:tc>
          <w:tcPr>
            <w:tcW w:w="597" w:type="pct"/>
            <w:vAlign w:val="center"/>
            <w:hideMark/>
          </w:tcPr>
          <w:p w14:paraId="127D0368" w14:textId="77777777" w:rsidR="003B6E9D" w:rsidRPr="00CC4109" w:rsidRDefault="003B6E9D" w:rsidP="0005124F">
            <w:pPr>
              <w:spacing w:after="0" w:line="240" w:lineRule="auto"/>
              <w:jc w:val="center"/>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0.11**</w:t>
            </w:r>
          </w:p>
        </w:tc>
      </w:tr>
      <w:tr w:rsidR="003B6E9D" w:rsidRPr="00CC4109" w14:paraId="0C762387" w14:textId="77777777" w:rsidTr="00825F8A">
        <w:trPr>
          <w:trHeight w:val="300"/>
        </w:trPr>
        <w:tc>
          <w:tcPr>
            <w:tcW w:w="808" w:type="pct"/>
            <w:noWrap/>
            <w:vAlign w:val="center"/>
            <w:hideMark/>
          </w:tcPr>
          <w:p w14:paraId="36EFEEDA" w14:textId="77777777" w:rsidR="003B6E9D" w:rsidRPr="00CC4109" w:rsidRDefault="003B6E9D" w:rsidP="0005124F">
            <w:pPr>
              <w:spacing w:after="0" w:line="240" w:lineRule="auto"/>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Transferrin</w:t>
            </w:r>
          </w:p>
        </w:tc>
        <w:tc>
          <w:tcPr>
            <w:tcW w:w="619" w:type="pct"/>
            <w:tcBorders>
              <w:top w:val="nil"/>
              <w:left w:val="nil"/>
              <w:bottom w:val="nil"/>
              <w:right w:val="single" w:sz="4" w:space="0" w:color="auto"/>
            </w:tcBorders>
            <w:noWrap/>
            <w:vAlign w:val="center"/>
            <w:hideMark/>
          </w:tcPr>
          <w:p w14:paraId="2DAAF1E5" w14:textId="77777777" w:rsidR="003B6E9D" w:rsidRPr="00CC4109" w:rsidRDefault="003B6E9D" w:rsidP="0005124F">
            <w:pPr>
              <w:spacing w:after="0" w:line="240" w:lineRule="auto"/>
              <w:jc w:val="center"/>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-0.06*</w:t>
            </w:r>
          </w:p>
        </w:tc>
        <w:tc>
          <w:tcPr>
            <w:tcW w:w="592" w:type="pct"/>
            <w:tcBorders>
              <w:top w:val="nil"/>
              <w:left w:val="single" w:sz="4" w:space="0" w:color="auto"/>
              <w:bottom w:val="nil"/>
              <w:right w:val="nil"/>
            </w:tcBorders>
            <w:vAlign w:val="center"/>
            <w:hideMark/>
          </w:tcPr>
          <w:p w14:paraId="120EA9B9" w14:textId="77777777" w:rsidR="003B6E9D" w:rsidRPr="00CC4109" w:rsidRDefault="003B6E9D" w:rsidP="0005124F">
            <w:pPr>
              <w:spacing w:after="0" w:line="240" w:lineRule="auto"/>
              <w:jc w:val="center"/>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0.00</w:t>
            </w:r>
          </w:p>
        </w:tc>
        <w:tc>
          <w:tcPr>
            <w:tcW w:w="596" w:type="pct"/>
            <w:vAlign w:val="center"/>
            <w:hideMark/>
          </w:tcPr>
          <w:p w14:paraId="5791D547" w14:textId="77777777" w:rsidR="003B6E9D" w:rsidRPr="00CC4109" w:rsidRDefault="003B6E9D" w:rsidP="0005124F">
            <w:pPr>
              <w:spacing w:after="0" w:line="240" w:lineRule="auto"/>
              <w:jc w:val="center"/>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0.00</w:t>
            </w:r>
          </w:p>
        </w:tc>
        <w:tc>
          <w:tcPr>
            <w:tcW w:w="596" w:type="pct"/>
            <w:tcBorders>
              <w:top w:val="nil"/>
              <w:left w:val="nil"/>
              <w:bottom w:val="nil"/>
              <w:right w:val="single" w:sz="4" w:space="0" w:color="auto"/>
            </w:tcBorders>
            <w:vAlign w:val="center"/>
            <w:hideMark/>
          </w:tcPr>
          <w:p w14:paraId="10AFF20B" w14:textId="77777777" w:rsidR="003B6E9D" w:rsidRPr="00CC4109" w:rsidRDefault="003B6E9D" w:rsidP="0005124F">
            <w:pPr>
              <w:spacing w:after="0" w:line="240" w:lineRule="auto"/>
              <w:jc w:val="center"/>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0.01</w:t>
            </w:r>
          </w:p>
        </w:tc>
        <w:tc>
          <w:tcPr>
            <w:tcW w:w="596" w:type="pct"/>
            <w:tcBorders>
              <w:top w:val="nil"/>
              <w:left w:val="single" w:sz="4" w:space="0" w:color="auto"/>
              <w:bottom w:val="nil"/>
              <w:right w:val="nil"/>
            </w:tcBorders>
            <w:vAlign w:val="center"/>
            <w:hideMark/>
          </w:tcPr>
          <w:p w14:paraId="48E53D07" w14:textId="77777777" w:rsidR="003B6E9D" w:rsidRPr="00CC4109" w:rsidRDefault="003B6E9D" w:rsidP="0005124F">
            <w:pPr>
              <w:spacing w:after="0" w:line="240" w:lineRule="auto"/>
              <w:jc w:val="center"/>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-0.10**</w:t>
            </w:r>
          </w:p>
        </w:tc>
        <w:tc>
          <w:tcPr>
            <w:tcW w:w="596" w:type="pct"/>
            <w:vAlign w:val="center"/>
            <w:hideMark/>
          </w:tcPr>
          <w:p w14:paraId="1D6315C1" w14:textId="77777777" w:rsidR="003B6E9D" w:rsidRPr="00CC4109" w:rsidRDefault="003B6E9D" w:rsidP="0005124F">
            <w:pPr>
              <w:spacing w:after="0" w:line="240" w:lineRule="auto"/>
              <w:jc w:val="center"/>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-0.07</w:t>
            </w:r>
          </w:p>
        </w:tc>
        <w:tc>
          <w:tcPr>
            <w:tcW w:w="597" w:type="pct"/>
            <w:vAlign w:val="center"/>
            <w:hideMark/>
          </w:tcPr>
          <w:p w14:paraId="7D464947" w14:textId="77777777" w:rsidR="003B6E9D" w:rsidRPr="00CC4109" w:rsidRDefault="003B6E9D" w:rsidP="0005124F">
            <w:pPr>
              <w:spacing w:after="0" w:line="240" w:lineRule="auto"/>
              <w:jc w:val="center"/>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-0.11**</w:t>
            </w:r>
          </w:p>
        </w:tc>
      </w:tr>
      <w:tr w:rsidR="003B6E9D" w:rsidRPr="00CC4109" w14:paraId="14068F45" w14:textId="77777777" w:rsidTr="00825F8A">
        <w:trPr>
          <w:trHeight w:val="300"/>
        </w:trPr>
        <w:tc>
          <w:tcPr>
            <w:tcW w:w="808" w:type="pct"/>
            <w:tcBorders>
              <w:top w:val="nil"/>
              <w:left w:val="nil"/>
              <w:bottom w:val="single" w:sz="4" w:space="0" w:color="auto"/>
              <w:right w:val="nil"/>
            </w:tcBorders>
            <w:noWrap/>
            <w:vAlign w:val="center"/>
            <w:hideMark/>
          </w:tcPr>
          <w:p w14:paraId="2B3DB9E7" w14:textId="77777777" w:rsidR="003B6E9D" w:rsidRPr="00CC4109" w:rsidRDefault="003B6E9D" w:rsidP="0005124F">
            <w:pPr>
              <w:spacing w:after="0" w:line="240" w:lineRule="auto"/>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Hemoglobin</w:t>
            </w:r>
          </w:p>
        </w:tc>
        <w:tc>
          <w:tcPr>
            <w:tcW w:w="619" w:type="pct"/>
            <w:tcBorders>
              <w:top w:val="nil"/>
              <w:left w:val="nil"/>
              <w:bottom w:val="single" w:sz="4" w:space="0" w:color="auto"/>
              <w:right w:val="single" w:sz="4" w:space="0" w:color="auto"/>
            </w:tcBorders>
            <w:noWrap/>
            <w:vAlign w:val="center"/>
            <w:hideMark/>
          </w:tcPr>
          <w:p w14:paraId="7A118DCF" w14:textId="77777777" w:rsidR="003B6E9D" w:rsidRPr="00CC4109" w:rsidRDefault="003B6E9D" w:rsidP="0005124F">
            <w:pPr>
              <w:spacing w:after="0" w:line="240" w:lineRule="auto"/>
              <w:jc w:val="center"/>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-0.21***</w:t>
            </w:r>
          </w:p>
        </w:tc>
        <w:tc>
          <w:tcPr>
            <w:tcW w:w="592" w:type="pct"/>
            <w:tcBorders>
              <w:top w:val="nil"/>
              <w:left w:val="single" w:sz="4" w:space="0" w:color="auto"/>
              <w:bottom w:val="single" w:sz="4" w:space="0" w:color="auto"/>
              <w:right w:val="nil"/>
            </w:tcBorders>
            <w:vAlign w:val="center"/>
            <w:hideMark/>
          </w:tcPr>
          <w:p w14:paraId="0E7A3590" w14:textId="77777777" w:rsidR="003B6E9D" w:rsidRPr="00CC4109" w:rsidRDefault="003B6E9D" w:rsidP="0005124F">
            <w:pPr>
              <w:spacing w:after="0" w:line="240" w:lineRule="auto"/>
              <w:jc w:val="center"/>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0.02</w:t>
            </w:r>
          </w:p>
        </w:tc>
        <w:tc>
          <w:tcPr>
            <w:tcW w:w="596" w:type="pct"/>
            <w:tcBorders>
              <w:top w:val="nil"/>
              <w:left w:val="nil"/>
              <w:bottom w:val="single" w:sz="4" w:space="0" w:color="auto"/>
              <w:right w:val="nil"/>
            </w:tcBorders>
            <w:vAlign w:val="center"/>
            <w:hideMark/>
          </w:tcPr>
          <w:p w14:paraId="0165966E" w14:textId="77777777" w:rsidR="003B6E9D" w:rsidRPr="00CC4109" w:rsidRDefault="003B6E9D" w:rsidP="0005124F">
            <w:pPr>
              <w:spacing w:after="0" w:line="240" w:lineRule="auto"/>
              <w:jc w:val="center"/>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-0.02</w:t>
            </w:r>
          </w:p>
        </w:tc>
        <w:tc>
          <w:tcPr>
            <w:tcW w:w="596" w:type="pct"/>
            <w:tcBorders>
              <w:top w:val="nil"/>
              <w:left w:val="nil"/>
              <w:bottom w:val="single" w:sz="4" w:space="0" w:color="auto"/>
              <w:right w:val="single" w:sz="4" w:space="0" w:color="auto"/>
            </w:tcBorders>
            <w:vAlign w:val="center"/>
            <w:hideMark/>
          </w:tcPr>
          <w:p w14:paraId="3148A785" w14:textId="77777777" w:rsidR="003B6E9D" w:rsidRPr="00CC4109" w:rsidRDefault="003B6E9D" w:rsidP="0005124F">
            <w:pPr>
              <w:spacing w:after="0" w:line="240" w:lineRule="auto"/>
              <w:jc w:val="center"/>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-0.02</w:t>
            </w:r>
          </w:p>
        </w:tc>
        <w:tc>
          <w:tcPr>
            <w:tcW w:w="596" w:type="pct"/>
            <w:tcBorders>
              <w:top w:val="nil"/>
              <w:left w:val="single" w:sz="4" w:space="0" w:color="auto"/>
              <w:bottom w:val="single" w:sz="4" w:space="0" w:color="auto"/>
              <w:right w:val="nil"/>
            </w:tcBorders>
            <w:vAlign w:val="center"/>
            <w:hideMark/>
          </w:tcPr>
          <w:p w14:paraId="4B4F5D94" w14:textId="77777777" w:rsidR="003B6E9D" w:rsidRPr="00CC4109" w:rsidRDefault="003B6E9D" w:rsidP="0005124F">
            <w:pPr>
              <w:spacing w:after="0" w:line="240" w:lineRule="auto"/>
              <w:jc w:val="center"/>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-0.24***</w:t>
            </w:r>
          </w:p>
        </w:tc>
        <w:tc>
          <w:tcPr>
            <w:tcW w:w="596" w:type="pct"/>
            <w:tcBorders>
              <w:top w:val="nil"/>
              <w:left w:val="nil"/>
              <w:bottom w:val="single" w:sz="4" w:space="0" w:color="auto"/>
              <w:right w:val="nil"/>
            </w:tcBorders>
            <w:vAlign w:val="center"/>
            <w:hideMark/>
          </w:tcPr>
          <w:p w14:paraId="3EC5C7F3" w14:textId="77777777" w:rsidR="003B6E9D" w:rsidRPr="00CC4109" w:rsidRDefault="003B6E9D" w:rsidP="0005124F">
            <w:pPr>
              <w:spacing w:after="0" w:line="240" w:lineRule="auto"/>
              <w:jc w:val="center"/>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-0.30***</w:t>
            </w:r>
          </w:p>
        </w:tc>
        <w:tc>
          <w:tcPr>
            <w:tcW w:w="597" w:type="pct"/>
            <w:tcBorders>
              <w:top w:val="nil"/>
              <w:left w:val="nil"/>
              <w:bottom w:val="single" w:sz="4" w:space="0" w:color="auto"/>
              <w:right w:val="nil"/>
            </w:tcBorders>
            <w:vAlign w:val="center"/>
            <w:hideMark/>
          </w:tcPr>
          <w:p w14:paraId="44949AE1" w14:textId="77777777" w:rsidR="003B6E9D" w:rsidRPr="00CC4109" w:rsidRDefault="003B6E9D" w:rsidP="0005124F">
            <w:pPr>
              <w:spacing w:after="0" w:line="240" w:lineRule="auto"/>
              <w:jc w:val="center"/>
              <w:rPr>
                <w:rFonts w:ascii="Arial" w:eastAsia="Times New Roman" w:hAnsi="Arial" w:cs="Arial"/>
                <w:color w:val="000000"/>
                <w:sz w:val="20"/>
                <w:szCs w:val="20"/>
                <w:lang w:val="en-US"/>
              </w:rPr>
            </w:pPr>
            <w:r w:rsidRPr="00CC4109">
              <w:rPr>
                <w:rFonts w:ascii="Arial" w:eastAsia="Times New Roman" w:hAnsi="Arial" w:cs="Arial"/>
                <w:color w:val="000000"/>
                <w:sz w:val="20"/>
                <w:szCs w:val="20"/>
                <w:lang w:val="en-US"/>
              </w:rPr>
              <w:t>-0.19***</w:t>
            </w:r>
          </w:p>
        </w:tc>
      </w:tr>
    </w:tbl>
    <w:p w14:paraId="5AB30243" w14:textId="77777777" w:rsidR="003B6E9D" w:rsidRPr="00CC4109" w:rsidRDefault="003B6E9D" w:rsidP="003B6E9D">
      <w:pPr>
        <w:widowControl w:val="0"/>
        <w:shd w:val="clear" w:color="auto" w:fill="FFFFFF"/>
        <w:spacing w:before="60" w:after="45" w:line="480" w:lineRule="auto"/>
        <w:textAlignment w:val="baseline"/>
        <w:outlineLvl w:val="2"/>
        <w:rPr>
          <w:rFonts w:ascii="Arial" w:hAnsi="Arial" w:cs="Arial"/>
          <w:sz w:val="20"/>
          <w:szCs w:val="20"/>
          <w:lang w:val="en-US" w:eastAsia="nb-NO"/>
        </w:rPr>
      </w:pPr>
      <w:r w:rsidRPr="00CC4109">
        <w:rPr>
          <w:rFonts w:ascii="Arial" w:hAnsi="Arial" w:cs="Arial"/>
          <w:sz w:val="20"/>
          <w:szCs w:val="20"/>
          <w:lang w:val="en-US" w:eastAsia="nb-NO"/>
        </w:rPr>
        <w:t>*p&lt;0.05, *p&lt;0.01, ***p&lt;0.001</w:t>
      </w:r>
    </w:p>
    <w:p w14:paraId="206AA706" w14:textId="77777777" w:rsidR="003B6E9D" w:rsidRPr="00CC4109" w:rsidRDefault="003B6E9D" w:rsidP="003B6E9D">
      <w:pPr>
        <w:widowControl w:val="0"/>
        <w:shd w:val="clear" w:color="auto" w:fill="FFFFFF"/>
        <w:spacing w:before="60" w:after="45" w:line="480" w:lineRule="auto"/>
        <w:textAlignment w:val="baseline"/>
        <w:outlineLvl w:val="2"/>
        <w:rPr>
          <w:rFonts w:ascii="Arial" w:hAnsi="Arial" w:cs="Arial"/>
          <w:sz w:val="20"/>
          <w:szCs w:val="20"/>
          <w:lang w:val="en-US" w:eastAsia="nb-NO"/>
        </w:rPr>
      </w:pPr>
    </w:p>
    <w:p w14:paraId="3F198417" w14:textId="242D219D" w:rsidR="003B6E9D" w:rsidRPr="00CC4109" w:rsidRDefault="00546861" w:rsidP="003B6E9D">
      <w:pPr>
        <w:widowControl w:val="0"/>
        <w:shd w:val="clear" w:color="auto" w:fill="FFFFFF"/>
        <w:spacing w:before="60" w:after="45" w:line="480" w:lineRule="auto"/>
        <w:textAlignment w:val="baseline"/>
        <w:outlineLvl w:val="2"/>
        <w:rPr>
          <w:rFonts w:ascii="Arial" w:hAnsi="Arial" w:cs="Arial"/>
          <w:sz w:val="20"/>
          <w:szCs w:val="20"/>
          <w:lang w:val="en-US" w:eastAsia="nb-NO"/>
        </w:rPr>
      </w:pPr>
      <w:r w:rsidRPr="00CC4109">
        <w:rPr>
          <w:rFonts w:ascii="Arial" w:hAnsi="Arial" w:cs="Arial"/>
          <w:b/>
          <w:sz w:val="20"/>
          <w:szCs w:val="20"/>
          <w:lang w:val="en-US" w:eastAsia="nb-NO"/>
        </w:rPr>
        <w:t xml:space="preserve">Supplemental Table </w:t>
      </w:r>
      <w:r w:rsidR="004F0624" w:rsidRPr="00CC4109">
        <w:rPr>
          <w:rFonts w:ascii="Arial" w:hAnsi="Arial" w:cs="Arial"/>
          <w:b/>
          <w:sz w:val="20"/>
          <w:szCs w:val="20"/>
          <w:lang w:val="en-US" w:eastAsia="nb-NO"/>
        </w:rPr>
        <w:t>5.</w:t>
      </w:r>
      <w:r w:rsidR="003B6E9D" w:rsidRPr="00CC4109">
        <w:rPr>
          <w:rFonts w:ascii="Arial" w:hAnsi="Arial" w:cs="Arial"/>
          <w:sz w:val="20"/>
          <w:szCs w:val="20"/>
          <w:lang w:val="en-US" w:eastAsia="nb-NO"/>
        </w:rPr>
        <w:t xml:space="preserve"> Interactions between GDF-15 and iron status on outcome.</w:t>
      </w:r>
    </w:p>
    <w:tbl>
      <w:tblPr>
        <w:tblW w:w="7797" w:type="dxa"/>
        <w:tblCellMar>
          <w:left w:w="70" w:type="dxa"/>
          <w:right w:w="70" w:type="dxa"/>
        </w:tblCellMar>
        <w:tblLook w:val="04A0" w:firstRow="1" w:lastRow="0" w:firstColumn="1" w:lastColumn="0" w:noHBand="0" w:noVBand="1"/>
      </w:tblPr>
      <w:tblGrid>
        <w:gridCol w:w="2977"/>
        <w:gridCol w:w="2410"/>
        <w:gridCol w:w="2410"/>
      </w:tblGrid>
      <w:tr w:rsidR="003B6E9D" w:rsidRPr="00CC4109" w14:paraId="08386CF8" w14:textId="77777777" w:rsidTr="00C17F72">
        <w:trPr>
          <w:trHeight w:val="315"/>
        </w:trPr>
        <w:tc>
          <w:tcPr>
            <w:tcW w:w="2977" w:type="dxa"/>
            <w:tcBorders>
              <w:top w:val="single" w:sz="4" w:space="0" w:color="auto"/>
              <w:left w:val="nil"/>
              <w:bottom w:val="nil"/>
              <w:right w:val="nil"/>
            </w:tcBorders>
            <w:noWrap/>
            <w:vAlign w:val="bottom"/>
          </w:tcPr>
          <w:p w14:paraId="50ED3A6D" w14:textId="77777777" w:rsidR="003B6E9D" w:rsidRPr="00CC4109" w:rsidRDefault="003B6E9D" w:rsidP="0005124F">
            <w:pPr>
              <w:spacing w:after="0" w:line="240" w:lineRule="auto"/>
              <w:rPr>
                <w:rFonts w:eastAsia="Times New Roman"/>
                <w:color w:val="000000"/>
                <w:lang w:val="en-US" w:eastAsia="nb-NO"/>
              </w:rPr>
            </w:pPr>
          </w:p>
        </w:tc>
        <w:tc>
          <w:tcPr>
            <w:tcW w:w="2410" w:type="dxa"/>
            <w:tcBorders>
              <w:top w:val="single" w:sz="4" w:space="0" w:color="auto"/>
              <w:left w:val="nil"/>
              <w:bottom w:val="nil"/>
              <w:right w:val="nil"/>
            </w:tcBorders>
            <w:noWrap/>
            <w:vAlign w:val="bottom"/>
            <w:hideMark/>
          </w:tcPr>
          <w:p w14:paraId="37E739CB" w14:textId="77777777" w:rsidR="003B6E9D" w:rsidRPr="00CC4109" w:rsidRDefault="003B6E9D" w:rsidP="0005124F">
            <w:pPr>
              <w:spacing w:after="0" w:line="240" w:lineRule="auto"/>
              <w:jc w:val="center"/>
              <w:rPr>
                <w:rFonts w:eastAsia="Times New Roman"/>
                <w:color w:val="000000"/>
                <w:lang w:val="en-US" w:eastAsia="nb-NO"/>
              </w:rPr>
            </w:pPr>
            <w:r w:rsidRPr="00CC4109">
              <w:rPr>
                <w:rFonts w:eastAsia="Times New Roman"/>
                <w:color w:val="000000"/>
                <w:lang w:val="en-US" w:eastAsia="nb-NO"/>
              </w:rPr>
              <w:t>Univariate*</w:t>
            </w:r>
          </w:p>
        </w:tc>
        <w:tc>
          <w:tcPr>
            <w:tcW w:w="2410" w:type="dxa"/>
            <w:tcBorders>
              <w:top w:val="single" w:sz="4" w:space="0" w:color="auto"/>
              <w:left w:val="nil"/>
              <w:bottom w:val="nil"/>
              <w:right w:val="nil"/>
            </w:tcBorders>
            <w:noWrap/>
            <w:vAlign w:val="bottom"/>
            <w:hideMark/>
          </w:tcPr>
          <w:p w14:paraId="3CA1048D" w14:textId="4AD69CE0" w:rsidR="003B6E9D" w:rsidRPr="00CC4109" w:rsidRDefault="003B6E9D" w:rsidP="0005124F">
            <w:pPr>
              <w:spacing w:after="0" w:line="240" w:lineRule="auto"/>
              <w:jc w:val="center"/>
              <w:rPr>
                <w:rFonts w:eastAsia="Times New Roman"/>
                <w:color w:val="000000"/>
                <w:lang w:val="en-US" w:eastAsia="nb-NO"/>
              </w:rPr>
            </w:pPr>
            <w:r w:rsidRPr="00CC4109">
              <w:rPr>
                <w:rFonts w:eastAsia="Times New Roman"/>
                <w:color w:val="000000"/>
                <w:lang w:val="en-US" w:eastAsia="nb-NO"/>
              </w:rPr>
              <w:t>Fu</w:t>
            </w:r>
            <w:r w:rsidR="0064539A" w:rsidRPr="00CC4109">
              <w:rPr>
                <w:rFonts w:eastAsia="Times New Roman"/>
                <w:color w:val="000000"/>
                <w:lang w:val="en-US" w:eastAsia="nb-NO"/>
              </w:rPr>
              <w:t>l</w:t>
            </w:r>
            <w:r w:rsidRPr="00CC4109">
              <w:rPr>
                <w:rFonts w:eastAsia="Times New Roman"/>
                <w:color w:val="000000"/>
                <w:lang w:val="en-US" w:eastAsia="nb-NO"/>
              </w:rPr>
              <w:t>l adjustement**</w:t>
            </w:r>
          </w:p>
        </w:tc>
      </w:tr>
      <w:tr w:rsidR="003B6E9D" w:rsidRPr="00CC4109" w14:paraId="3B81BC4D" w14:textId="77777777" w:rsidTr="00C17F72">
        <w:trPr>
          <w:trHeight w:val="315"/>
        </w:trPr>
        <w:tc>
          <w:tcPr>
            <w:tcW w:w="2977" w:type="dxa"/>
            <w:tcBorders>
              <w:top w:val="nil"/>
              <w:left w:val="nil"/>
              <w:bottom w:val="single" w:sz="4" w:space="0" w:color="auto"/>
              <w:right w:val="nil"/>
            </w:tcBorders>
            <w:noWrap/>
            <w:vAlign w:val="bottom"/>
          </w:tcPr>
          <w:p w14:paraId="77B90E1A" w14:textId="49348303" w:rsidR="003B6E9D" w:rsidRPr="00CC4109" w:rsidRDefault="003B6E9D" w:rsidP="00B75F4B">
            <w:pPr>
              <w:spacing w:after="0" w:line="240" w:lineRule="auto"/>
              <w:rPr>
                <w:rFonts w:eastAsia="Times New Roman"/>
                <w:color w:val="000000"/>
                <w:lang w:val="en-US" w:eastAsia="nb-NO"/>
              </w:rPr>
            </w:pPr>
          </w:p>
        </w:tc>
        <w:tc>
          <w:tcPr>
            <w:tcW w:w="2410" w:type="dxa"/>
            <w:tcBorders>
              <w:top w:val="nil"/>
              <w:left w:val="nil"/>
              <w:bottom w:val="single" w:sz="4" w:space="0" w:color="auto"/>
              <w:right w:val="nil"/>
            </w:tcBorders>
            <w:noWrap/>
            <w:vAlign w:val="bottom"/>
            <w:hideMark/>
          </w:tcPr>
          <w:p w14:paraId="115EFB80" w14:textId="77777777" w:rsidR="003B6E9D" w:rsidRPr="00CC4109" w:rsidRDefault="003B6E9D" w:rsidP="0005124F">
            <w:pPr>
              <w:spacing w:after="0" w:line="240" w:lineRule="auto"/>
              <w:jc w:val="center"/>
              <w:rPr>
                <w:rFonts w:eastAsia="Times New Roman"/>
                <w:color w:val="000000"/>
                <w:lang w:val="en-US" w:eastAsia="nb-NO"/>
              </w:rPr>
            </w:pPr>
            <w:r w:rsidRPr="00CC4109">
              <w:rPr>
                <w:rFonts w:eastAsia="Times New Roman"/>
                <w:color w:val="000000"/>
                <w:lang w:val="en-US" w:eastAsia="nb-NO"/>
              </w:rPr>
              <w:t>HR (95% CI) p-value</w:t>
            </w:r>
          </w:p>
        </w:tc>
        <w:tc>
          <w:tcPr>
            <w:tcW w:w="2410" w:type="dxa"/>
            <w:tcBorders>
              <w:top w:val="nil"/>
              <w:left w:val="nil"/>
              <w:bottom w:val="single" w:sz="4" w:space="0" w:color="auto"/>
              <w:right w:val="nil"/>
            </w:tcBorders>
            <w:noWrap/>
            <w:vAlign w:val="bottom"/>
            <w:hideMark/>
          </w:tcPr>
          <w:p w14:paraId="03E32150" w14:textId="77777777" w:rsidR="003B6E9D" w:rsidRPr="00CC4109" w:rsidRDefault="003B6E9D" w:rsidP="0005124F">
            <w:pPr>
              <w:spacing w:after="0" w:line="240" w:lineRule="auto"/>
              <w:jc w:val="center"/>
              <w:rPr>
                <w:rFonts w:eastAsia="Times New Roman"/>
                <w:color w:val="000000"/>
                <w:lang w:val="en-US" w:eastAsia="nb-NO"/>
              </w:rPr>
            </w:pPr>
            <w:r w:rsidRPr="00CC4109">
              <w:rPr>
                <w:rFonts w:eastAsia="Times New Roman"/>
                <w:color w:val="000000"/>
                <w:lang w:val="en-US" w:eastAsia="nb-NO"/>
              </w:rPr>
              <w:t>HR (95% CI) p-value</w:t>
            </w:r>
          </w:p>
        </w:tc>
      </w:tr>
      <w:tr w:rsidR="00B75F4B" w:rsidRPr="00CC4109" w14:paraId="488CE26C" w14:textId="77777777" w:rsidTr="00C17F72">
        <w:trPr>
          <w:trHeight w:val="315"/>
        </w:trPr>
        <w:tc>
          <w:tcPr>
            <w:tcW w:w="7797" w:type="dxa"/>
            <w:gridSpan w:val="3"/>
            <w:tcBorders>
              <w:top w:val="single" w:sz="4" w:space="0" w:color="auto"/>
              <w:left w:val="nil"/>
              <w:right w:val="nil"/>
            </w:tcBorders>
            <w:shd w:val="clear" w:color="auto" w:fill="auto"/>
            <w:noWrap/>
            <w:vAlign w:val="bottom"/>
          </w:tcPr>
          <w:p w14:paraId="7AFFF5FD" w14:textId="305763D5" w:rsidR="00B75F4B" w:rsidRPr="00CC4109" w:rsidRDefault="00B75F4B" w:rsidP="00B75F4B">
            <w:pPr>
              <w:spacing w:after="0" w:line="240" w:lineRule="auto"/>
              <w:rPr>
                <w:rFonts w:eastAsia="Times New Roman"/>
                <w:b/>
                <w:color w:val="000000"/>
                <w:lang w:val="en-US" w:eastAsia="nb-NO"/>
              </w:rPr>
            </w:pPr>
            <w:r w:rsidRPr="00CC4109">
              <w:rPr>
                <w:rFonts w:eastAsia="Times New Roman"/>
                <w:b/>
                <w:color w:val="000000"/>
                <w:lang w:val="en-US" w:eastAsia="nb-NO"/>
              </w:rPr>
              <w:t>All-Cause Mortality or First Hospitalization for Worsening Heart Failure</w:t>
            </w:r>
          </w:p>
        </w:tc>
      </w:tr>
      <w:tr w:rsidR="003B6E9D" w:rsidRPr="00CC4109" w14:paraId="6210FDCB" w14:textId="77777777" w:rsidTr="00C17F72">
        <w:trPr>
          <w:trHeight w:val="315"/>
        </w:trPr>
        <w:tc>
          <w:tcPr>
            <w:tcW w:w="2977" w:type="dxa"/>
            <w:tcBorders>
              <w:left w:val="nil"/>
              <w:bottom w:val="nil"/>
              <w:right w:val="nil"/>
            </w:tcBorders>
            <w:shd w:val="clear" w:color="auto" w:fill="D9D9D9" w:themeFill="background1" w:themeFillShade="D9"/>
            <w:noWrap/>
            <w:vAlign w:val="bottom"/>
            <w:hideMark/>
          </w:tcPr>
          <w:p w14:paraId="7B219F53" w14:textId="77777777" w:rsidR="003B6E9D" w:rsidRPr="00CC4109" w:rsidRDefault="003B6E9D" w:rsidP="0005124F">
            <w:pPr>
              <w:spacing w:after="0" w:line="240" w:lineRule="auto"/>
              <w:rPr>
                <w:rFonts w:eastAsia="Times New Roman"/>
                <w:color w:val="000000"/>
                <w:lang w:eastAsia="nb-NO"/>
              </w:rPr>
            </w:pPr>
            <w:r w:rsidRPr="00CC4109">
              <w:rPr>
                <w:rFonts w:eastAsia="Times New Roman"/>
                <w:color w:val="000000"/>
                <w:lang w:eastAsia="nb-NO"/>
              </w:rPr>
              <w:t>Iron &lt;60 μg/dL</w:t>
            </w:r>
          </w:p>
        </w:tc>
        <w:tc>
          <w:tcPr>
            <w:tcW w:w="2410" w:type="dxa"/>
            <w:tcBorders>
              <w:left w:val="nil"/>
              <w:bottom w:val="nil"/>
              <w:right w:val="nil"/>
            </w:tcBorders>
            <w:shd w:val="clear" w:color="auto" w:fill="D9D9D9" w:themeFill="background1" w:themeFillShade="D9"/>
            <w:noWrap/>
            <w:vAlign w:val="bottom"/>
            <w:hideMark/>
          </w:tcPr>
          <w:p w14:paraId="53EA2CAF" w14:textId="77777777" w:rsidR="003B6E9D" w:rsidRPr="00CC4109" w:rsidRDefault="003B6E9D" w:rsidP="0005124F">
            <w:pPr>
              <w:spacing w:after="0" w:line="240" w:lineRule="auto"/>
              <w:jc w:val="center"/>
              <w:rPr>
                <w:rFonts w:eastAsia="Times New Roman"/>
                <w:color w:val="000000"/>
                <w:lang w:val="en-US" w:eastAsia="nb-NO"/>
              </w:rPr>
            </w:pPr>
            <w:r w:rsidRPr="00CC4109">
              <w:rPr>
                <w:rFonts w:eastAsia="Times New Roman"/>
                <w:color w:val="000000"/>
                <w:lang w:val="en-US" w:eastAsia="nb-NO"/>
              </w:rPr>
              <w:t>1.90 (1.67 - 2.17) &lt;0.001</w:t>
            </w:r>
          </w:p>
        </w:tc>
        <w:tc>
          <w:tcPr>
            <w:tcW w:w="2410" w:type="dxa"/>
            <w:tcBorders>
              <w:left w:val="nil"/>
              <w:bottom w:val="nil"/>
              <w:right w:val="nil"/>
            </w:tcBorders>
            <w:shd w:val="clear" w:color="auto" w:fill="D9D9D9" w:themeFill="background1" w:themeFillShade="D9"/>
            <w:noWrap/>
            <w:vAlign w:val="bottom"/>
            <w:hideMark/>
          </w:tcPr>
          <w:p w14:paraId="59C12764" w14:textId="77777777" w:rsidR="003B6E9D" w:rsidRPr="00CC4109" w:rsidRDefault="003B6E9D" w:rsidP="0005124F">
            <w:pPr>
              <w:spacing w:after="0" w:line="240" w:lineRule="auto"/>
              <w:jc w:val="center"/>
              <w:rPr>
                <w:rFonts w:eastAsia="Times New Roman"/>
                <w:color w:val="000000"/>
                <w:lang w:val="en-US" w:eastAsia="nb-NO"/>
              </w:rPr>
            </w:pPr>
            <w:r w:rsidRPr="00CC4109">
              <w:rPr>
                <w:rFonts w:eastAsia="Times New Roman"/>
                <w:color w:val="000000"/>
                <w:lang w:val="en-US" w:eastAsia="nb-NO"/>
              </w:rPr>
              <w:t>1.19 (1.00 - 1.42) 0.046</w:t>
            </w:r>
          </w:p>
        </w:tc>
      </w:tr>
      <w:tr w:rsidR="003B6E9D" w:rsidRPr="00CC4109" w14:paraId="2048B433" w14:textId="77777777" w:rsidTr="00C17F72">
        <w:trPr>
          <w:trHeight w:val="315"/>
        </w:trPr>
        <w:tc>
          <w:tcPr>
            <w:tcW w:w="2977" w:type="dxa"/>
            <w:shd w:val="clear" w:color="auto" w:fill="D9D9D9" w:themeFill="background1" w:themeFillShade="D9"/>
            <w:noWrap/>
            <w:vAlign w:val="bottom"/>
            <w:hideMark/>
          </w:tcPr>
          <w:p w14:paraId="40E5461D" w14:textId="77777777" w:rsidR="003B6E9D" w:rsidRPr="00CC4109" w:rsidRDefault="003B6E9D" w:rsidP="0005124F">
            <w:pPr>
              <w:spacing w:after="0" w:line="240" w:lineRule="auto"/>
              <w:rPr>
                <w:rFonts w:eastAsia="Times New Roman"/>
                <w:color w:val="000000"/>
                <w:lang w:val="en-US" w:eastAsia="nb-NO"/>
              </w:rPr>
            </w:pPr>
            <w:r w:rsidRPr="00CC4109">
              <w:rPr>
                <w:rFonts w:eastAsia="Times New Roman"/>
                <w:color w:val="000000"/>
                <w:lang w:val="en-US" w:eastAsia="nb-NO"/>
              </w:rPr>
              <w:t xml:space="preserve">Iron 60-81 </w:t>
            </w:r>
            <w:r w:rsidRPr="00CC4109">
              <w:rPr>
                <w:rFonts w:eastAsia="Times New Roman"/>
                <w:color w:val="000000"/>
                <w:lang w:eastAsia="nb-NO"/>
              </w:rPr>
              <w:t>μ</w:t>
            </w:r>
            <w:r w:rsidRPr="00CC4109">
              <w:rPr>
                <w:rFonts w:eastAsia="Times New Roman"/>
                <w:color w:val="000000"/>
                <w:lang w:val="en-US" w:eastAsia="nb-NO"/>
              </w:rPr>
              <w:t>g/dL</w:t>
            </w:r>
          </w:p>
        </w:tc>
        <w:tc>
          <w:tcPr>
            <w:tcW w:w="2410" w:type="dxa"/>
            <w:shd w:val="clear" w:color="auto" w:fill="D9D9D9" w:themeFill="background1" w:themeFillShade="D9"/>
            <w:noWrap/>
            <w:vAlign w:val="bottom"/>
            <w:hideMark/>
          </w:tcPr>
          <w:p w14:paraId="36BF998E" w14:textId="77777777" w:rsidR="003B6E9D" w:rsidRPr="00CC4109" w:rsidRDefault="003B6E9D" w:rsidP="0005124F">
            <w:pPr>
              <w:spacing w:after="0" w:line="240" w:lineRule="auto"/>
              <w:jc w:val="center"/>
              <w:rPr>
                <w:rFonts w:eastAsia="Times New Roman"/>
                <w:color w:val="000000"/>
                <w:lang w:val="en-US" w:eastAsia="nb-NO"/>
              </w:rPr>
            </w:pPr>
            <w:r w:rsidRPr="00CC4109">
              <w:rPr>
                <w:rFonts w:eastAsia="Times New Roman"/>
                <w:color w:val="000000"/>
                <w:lang w:val="en-US" w:eastAsia="nb-NO"/>
              </w:rPr>
              <w:t>1.86 (1.61 - 2.14) &lt;0.001</w:t>
            </w:r>
          </w:p>
        </w:tc>
        <w:tc>
          <w:tcPr>
            <w:tcW w:w="2410" w:type="dxa"/>
            <w:shd w:val="clear" w:color="auto" w:fill="D9D9D9" w:themeFill="background1" w:themeFillShade="D9"/>
            <w:noWrap/>
            <w:vAlign w:val="bottom"/>
            <w:hideMark/>
          </w:tcPr>
          <w:p w14:paraId="6F72C050" w14:textId="77777777" w:rsidR="003B6E9D" w:rsidRPr="00CC4109" w:rsidRDefault="003B6E9D" w:rsidP="0005124F">
            <w:pPr>
              <w:spacing w:after="0" w:line="240" w:lineRule="auto"/>
              <w:jc w:val="center"/>
              <w:rPr>
                <w:rFonts w:eastAsia="Times New Roman"/>
                <w:color w:val="000000"/>
                <w:lang w:val="en-US" w:eastAsia="nb-NO"/>
              </w:rPr>
            </w:pPr>
            <w:r w:rsidRPr="00CC4109">
              <w:rPr>
                <w:rFonts w:eastAsia="Times New Roman"/>
                <w:color w:val="000000"/>
                <w:lang w:val="en-US" w:eastAsia="nb-NO"/>
              </w:rPr>
              <w:t>1.20 (1.00 - 1.45) 0.055</w:t>
            </w:r>
          </w:p>
        </w:tc>
      </w:tr>
      <w:tr w:rsidR="003B6E9D" w:rsidRPr="00CC4109" w14:paraId="4EF003F8" w14:textId="77777777" w:rsidTr="00C17F72">
        <w:trPr>
          <w:trHeight w:val="315"/>
        </w:trPr>
        <w:tc>
          <w:tcPr>
            <w:tcW w:w="2977" w:type="dxa"/>
            <w:shd w:val="clear" w:color="auto" w:fill="D9D9D9" w:themeFill="background1" w:themeFillShade="D9"/>
            <w:noWrap/>
            <w:vAlign w:val="bottom"/>
            <w:hideMark/>
          </w:tcPr>
          <w:p w14:paraId="2035DB2D" w14:textId="77777777" w:rsidR="003B6E9D" w:rsidRPr="00CC4109" w:rsidRDefault="003B6E9D" w:rsidP="0005124F">
            <w:pPr>
              <w:spacing w:after="0" w:line="240" w:lineRule="auto"/>
              <w:rPr>
                <w:rFonts w:eastAsia="Times New Roman"/>
                <w:color w:val="000000"/>
                <w:lang w:val="en-US" w:eastAsia="nb-NO"/>
              </w:rPr>
            </w:pPr>
            <w:r w:rsidRPr="00CC4109">
              <w:rPr>
                <w:rFonts w:eastAsia="Times New Roman"/>
                <w:color w:val="000000"/>
                <w:lang w:val="en-US" w:eastAsia="nb-NO"/>
              </w:rPr>
              <w:t xml:space="preserve">Iron &gt;81 </w:t>
            </w:r>
            <w:r w:rsidRPr="00CC4109">
              <w:rPr>
                <w:rFonts w:eastAsia="Times New Roman"/>
                <w:color w:val="000000"/>
                <w:lang w:eastAsia="nb-NO"/>
              </w:rPr>
              <w:t>μ</w:t>
            </w:r>
            <w:r w:rsidRPr="00CC4109">
              <w:rPr>
                <w:rFonts w:eastAsia="Times New Roman"/>
                <w:color w:val="000000"/>
                <w:lang w:val="en-US" w:eastAsia="nb-NO"/>
              </w:rPr>
              <w:t>g/dL</w:t>
            </w:r>
          </w:p>
        </w:tc>
        <w:tc>
          <w:tcPr>
            <w:tcW w:w="2410" w:type="dxa"/>
            <w:shd w:val="clear" w:color="auto" w:fill="D9D9D9" w:themeFill="background1" w:themeFillShade="D9"/>
            <w:noWrap/>
            <w:vAlign w:val="bottom"/>
            <w:hideMark/>
          </w:tcPr>
          <w:p w14:paraId="4D260E3C" w14:textId="77777777" w:rsidR="003B6E9D" w:rsidRPr="00CC4109" w:rsidRDefault="003B6E9D" w:rsidP="0005124F">
            <w:pPr>
              <w:spacing w:after="0" w:line="240" w:lineRule="auto"/>
              <w:jc w:val="center"/>
              <w:rPr>
                <w:rFonts w:eastAsia="Times New Roman"/>
                <w:color w:val="000000"/>
                <w:lang w:val="en-US" w:eastAsia="nb-NO"/>
              </w:rPr>
            </w:pPr>
            <w:r w:rsidRPr="00CC4109">
              <w:rPr>
                <w:rFonts w:eastAsia="Times New Roman"/>
                <w:color w:val="000000"/>
                <w:lang w:val="en-US" w:eastAsia="nb-NO"/>
              </w:rPr>
              <w:t xml:space="preserve">1.81 (1.57 - 2.09) </w:t>
            </w:r>
            <w:r w:rsidRPr="00CC4109">
              <w:rPr>
                <w:rFonts w:eastAsia="Times New Roman"/>
                <w:color w:val="000000"/>
                <w:lang w:eastAsia="nb-NO"/>
              </w:rPr>
              <w:t>&lt;0.001</w:t>
            </w:r>
          </w:p>
        </w:tc>
        <w:tc>
          <w:tcPr>
            <w:tcW w:w="2410" w:type="dxa"/>
            <w:shd w:val="clear" w:color="auto" w:fill="D9D9D9" w:themeFill="background1" w:themeFillShade="D9"/>
            <w:noWrap/>
            <w:vAlign w:val="bottom"/>
            <w:hideMark/>
          </w:tcPr>
          <w:p w14:paraId="47FCF92D" w14:textId="77777777" w:rsidR="003B6E9D" w:rsidRPr="00CC4109" w:rsidRDefault="003B6E9D" w:rsidP="0005124F">
            <w:pPr>
              <w:spacing w:after="0" w:line="240" w:lineRule="auto"/>
              <w:jc w:val="center"/>
              <w:rPr>
                <w:rFonts w:eastAsia="Times New Roman"/>
                <w:color w:val="000000"/>
                <w:lang w:eastAsia="nb-NO"/>
              </w:rPr>
            </w:pPr>
            <w:r w:rsidRPr="00CC4109">
              <w:rPr>
                <w:rFonts w:eastAsia="Times New Roman"/>
                <w:color w:val="000000"/>
                <w:lang w:val="en-US" w:eastAsia="nb-NO"/>
              </w:rPr>
              <w:t>1.18 (0</w:t>
            </w:r>
            <w:r w:rsidRPr="00CC4109">
              <w:rPr>
                <w:rFonts w:eastAsia="Times New Roman"/>
                <w:color w:val="000000"/>
                <w:lang w:eastAsia="nb-NO"/>
              </w:rPr>
              <w:t>.96 - 1.45) 0.108</w:t>
            </w:r>
          </w:p>
        </w:tc>
      </w:tr>
      <w:tr w:rsidR="003B6E9D" w:rsidRPr="00CC4109" w14:paraId="3655E880" w14:textId="77777777" w:rsidTr="00C17F72">
        <w:trPr>
          <w:trHeight w:val="315"/>
        </w:trPr>
        <w:tc>
          <w:tcPr>
            <w:tcW w:w="2977" w:type="dxa"/>
            <w:noWrap/>
            <w:vAlign w:val="bottom"/>
            <w:hideMark/>
          </w:tcPr>
          <w:p w14:paraId="68D52C04" w14:textId="54CBBCDA" w:rsidR="003B6E9D" w:rsidRPr="00CC4109" w:rsidRDefault="00C17F72" w:rsidP="0005124F">
            <w:pPr>
              <w:spacing w:after="0" w:line="240" w:lineRule="auto"/>
              <w:rPr>
                <w:rFonts w:eastAsia="Times New Roman"/>
                <w:color w:val="000000"/>
                <w:lang w:eastAsia="nb-NO"/>
              </w:rPr>
            </w:pPr>
            <w:r w:rsidRPr="00CC4109">
              <w:rPr>
                <w:rFonts w:eastAsia="Times New Roman"/>
                <w:color w:val="000000"/>
                <w:lang w:eastAsia="nb-NO"/>
              </w:rPr>
              <w:t>Ferritin</w:t>
            </w:r>
            <w:r w:rsidR="003B6E9D" w:rsidRPr="00CC4109">
              <w:rPr>
                <w:rFonts w:eastAsia="Times New Roman"/>
                <w:color w:val="000000"/>
                <w:lang w:eastAsia="nb-NO"/>
              </w:rPr>
              <w:t xml:space="preserve"> &lt;65 </w:t>
            </w:r>
            <w:r w:rsidR="009B1657" w:rsidRPr="00CC4109">
              <w:rPr>
                <w:rFonts w:ascii="Times New Roman" w:hAnsi="Times New Roman" w:cs="Times New Roman"/>
                <w:lang w:val="en-US"/>
              </w:rPr>
              <w:t>μg/L</w:t>
            </w:r>
          </w:p>
        </w:tc>
        <w:tc>
          <w:tcPr>
            <w:tcW w:w="2410" w:type="dxa"/>
            <w:noWrap/>
            <w:vAlign w:val="bottom"/>
            <w:hideMark/>
          </w:tcPr>
          <w:p w14:paraId="55067702" w14:textId="77777777" w:rsidR="003B6E9D" w:rsidRPr="00CC4109" w:rsidRDefault="003B6E9D" w:rsidP="0005124F">
            <w:pPr>
              <w:spacing w:after="0" w:line="240" w:lineRule="auto"/>
              <w:jc w:val="center"/>
              <w:rPr>
                <w:rFonts w:eastAsia="Times New Roman"/>
                <w:color w:val="000000"/>
                <w:lang w:eastAsia="nb-NO"/>
              </w:rPr>
            </w:pPr>
            <w:r w:rsidRPr="00CC4109">
              <w:rPr>
                <w:rFonts w:eastAsia="Times New Roman"/>
                <w:color w:val="000000"/>
                <w:lang w:eastAsia="nb-NO"/>
              </w:rPr>
              <w:t>1.56 (1.36 - 1.78) &lt;0.001</w:t>
            </w:r>
          </w:p>
        </w:tc>
        <w:tc>
          <w:tcPr>
            <w:tcW w:w="2410" w:type="dxa"/>
            <w:noWrap/>
            <w:vAlign w:val="bottom"/>
            <w:hideMark/>
          </w:tcPr>
          <w:p w14:paraId="74107498" w14:textId="77777777" w:rsidR="003B6E9D" w:rsidRPr="00CC4109" w:rsidRDefault="003B6E9D" w:rsidP="0005124F">
            <w:pPr>
              <w:spacing w:after="0" w:line="240" w:lineRule="auto"/>
              <w:jc w:val="center"/>
              <w:rPr>
                <w:rFonts w:eastAsia="Times New Roman"/>
                <w:color w:val="000000"/>
                <w:lang w:eastAsia="nb-NO"/>
              </w:rPr>
            </w:pPr>
            <w:r w:rsidRPr="00CC4109">
              <w:rPr>
                <w:rFonts w:eastAsia="Times New Roman"/>
                <w:color w:val="000000"/>
                <w:lang w:eastAsia="nb-NO"/>
              </w:rPr>
              <w:t>1.07 (0.88 - 1.29) 0.517</w:t>
            </w:r>
          </w:p>
        </w:tc>
      </w:tr>
      <w:tr w:rsidR="003B6E9D" w:rsidRPr="00CC4109" w14:paraId="4F31267A" w14:textId="77777777" w:rsidTr="00C17F72">
        <w:trPr>
          <w:trHeight w:val="315"/>
        </w:trPr>
        <w:tc>
          <w:tcPr>
            <w:tcW w:w="2977" w:type="dxa"/>
            <w:noWrap/>
            <w:vAlign w:val="bottom"/>
            <w:hideMark/>
          </w:tcPr>
          <w:p w14:paraId="18C544F4" w14:textId="47061EF8" w:rsidR="003B6E9D" w:rsidRPr="00CC4109" w:rsidRDefault="00C17F72" w:rsidP="0005124F">
            <w:pPr>
              <w:spacing w:after="0" w:line="240" w:lineRule="auto"/>
              <w:rPr>
                <w:rFonts w:eastAsia="Times New Roman"/>
                <w:color w:val="000000"/>
                <w:lang w:eastAsia="nb-NO"/>
              </w:rPr>
            </w:pPr>
            <w:r w:rsidRPr="00CC4109">
              <w:rPr>
                <w:rFonts w:eastAsia="Times New Roman"/>
                <w:color w:val="000000"/>
                <w:lang w:eastAsia="nb-NO"/>
              </w:rPr>
              <w:t>Ferritin</w:t>
            </w:r>
            <w:r w:rsidR="003B6E9D" w:rsidRPr="00CC4109">
              <w:rPr>
                <w:rFonts w:eastAsia="Times New Roman"/>
                <w:color w:val="000000"/>
                <w:lang w:eastAsia="nb-NO"/>
              </w:rPr>
              <w:t xml:space="preserve"> 65-149 </w:t>
            </w:r>
            <w:r w:rsidR="009B1657" w:rsidRPr="00CC4109">
              <w:rPr>
                <w:rFonts w:ascii="Times New Roman" w:hAnsi="Times New Roman" w:cs="Times New Roman"/>
                <w:lang w:val="en-US"/>
              </w:rPr>
              <w:t>μg/L</w:t>
            </w:r>
          </w:p>
        </w:tc>
        <w:tc>
          <w:tcPr>
            <w:tcW w:w="2410" w:type="dxa"/>
            <w:noWrap/>
            <w:vAlign w:val="bottom"/>
            <w:hideMark/>
          </w:tcPr>
          <w:p w14:paraId="62F2FEEF" w14:textId="77777777" w:rsidR="003B6E9D" w:rsidRPr="00CC4109" w:rsidRDefault="003B6E9D" w:rsidP="0005124F">
            <w:pPr>
              <w:spacing w:after="0" w:line="240" w:lineRule="auto"/>
              <w:jc w:val="center"/>
              <w:rPr>
                <w:rFonts w:eastAsia="Times New Roman"/>
                <w:color w:val="000000"/>
                <w:lang w:eastAsia="nb-NO"/>
              </w:rPr>
            </w:pPr>
            <w:r w:rsidRPr="00CC4109">
              <w:rPr>
                <w:rFonts w:eastAsia="Times New Roman"/>
                <w:color w:val="000000"/>
                <w:lang w:eastAsia="nb-NO"/>
              </w:rPr>
              <w:t>1.94 (1.69 - 2.23) &lt;0.001</w:t>
            </w:r>
          </w:p>
        </w:tc>
        <w:tc>
          <w:tcPr>
            <w:tcW w:w="2410" w:type="dxa"/>
            <w:noWrap/>
            <w:vAlign w:val="bottom"/>
            <w:hideMark/>
          </w:tcPr>
          <w:p w14:paraId="1F2AFCCE" w14:textId="77777777" w:rsidR="003B6E9D" w:rsidRPr="00CC4109" w:rsidRDefault="003B6E9D" w:rsidP="0005124F">
            <w:pPr>
              <w:spacing w:after="0" w:line="240" w:lineRule="auto"/>
              <w:jc w:val="center"/>
              <w:rPr>
                <w:rFonts w:eastAsia="Times New Roman"/>
                <w:color w:val="000000"/>
                <w:lang w:eastAsia="nb-NO"/>
              </w:rPr>
            </w:pPr>
            <w:r w:rsidRPr="00CC4109">
              <w:rPr>
                <w:rFonts w:eastAsia="Times New Roman"/>
                <w:color w:val="000000"/>
                <w:lang w:eastAsia="nb-NO"/>
              </w:rPr>
              <w:t>1.14 (0.95 - 1.38) 0.17</w:t>
            </w:r>
          </w:p>
        </w:tc>
      </w:tr>
      <w:tr w:rsidR="003B6E9D" w:rsidRPr="00CC4109" w14:paraId="4F1BF13B" w14:textId="77777777" w:rsidTr="00C17F72">
        <w:trPr>
          <w:trHeight w:val="315"/>
        </w:trPr>
        <w:tc>
          <w:tcPr>
            <w:tcW w:w="2977" w:type="dxa"/>
            <w:noWrap/>
            <w:vAlign w:val="bottom"/>
            <w:hideMark/>
          </w:tcPr>
          <w:p w14:paraId="2B9E06A4" w14:textId="6BAF2A9B" w:rsidR="003B6E9D" w:rsidRPr="00CC4109" w:rsidRDefault="00C17F72" w:rsidP="0005124F">
            <w:pPr>
              <w:spacing w:after="0" w:line="240" w:lineRule="auto"/>
              <w:rPr>
                <w:rFonts w:eastAsia="Times New Roman"/>
                <w:color w:val="000000"/>
                <w:lang w:eastAsia="nb-NO"/>
              </w:rPr>
            </w:pPr>
            <w:r w:rsidRPr="00CC4109">
              <w:rPr>
                <w:rFonts w:eastAsia="Times New Roman"/>
                <w:color w:val="000000"/>
                <w:lang w:eastAsia="nb-NO"/>
              </w:rPr>
              <w:t>Ferritin</w:t>
            </w:r>
            <w:r w:rsidR="003B6E9D" w:rsidRPr="00CC4109">
              <w:rPr>
                <w:rFonts w:eastAsia="Times New Roman"/>
                <w:color w:val="000000"/>
                <w:lang w:eastAsia="nb-NO"/>
              </w:rPr>
              <w:t xml:space="preserve"> &gt;149 </w:t>
            </w:r>
            <w:r w:rsidR="009B1657" w:rsidRPr="00CC4109">
              <w:rPr>
                <w:rFonts w:ascii="Times New Roman" w:hAnsi="Times New Roman" w:cs="Times New Roman"/>
                <w:lang w:val="en-US"/>
              </w:rPr>
              <w:t>μg/L</w:t>
            </w:r>
          </w:p>
        </w:tc>
        <w:tc>
          <w:tcPr>
            <w:tcW w:w="2410" w:type="dxa"/>
            <w:noWrap/>
            <w:vAlign w:val="bottom"/>
            <w:hideMark/>
          </w:tcPr>
          <w:p w14:paraId="68717FC4" w14:textId="77777777" w:rsidR="003B6E9D" w:rsidRPr="00CC4109" w:rsidRDefault="003B6E9D" w:rsidP="0005124F">
            <w:pPr>
              <w:spacing w:after="0" w:line="240" w:lineRule="auto"/>
              <w:jc w:val="center"/>
              <w:rPr>
                <w:rFonts w:eastAsia="Times New Roman"/>
                <w:color w:val="000000"/>
                <w:lang w:val="en-US" w:eastAsia="nb-NO"/>
              </w:rPr>
            </w:pPr>
            <w:r w:rsidRPr="00CC4109">
              <w:rPr>
                <w:rFonts w:eastAsia="Times New Roman"/>
                <w:color w:val="000000"/>
                <w:lang w:val="en-US" w:eastAsia="nb-NO"/>
              </w:rPr>
              <w:t xml:space="preserve">2.19 (1.90 - 2.52) </w:t>
            </w:r>
            <w:r w:rsidRPr="00CC4109">
              <w:rPr>
                <w:rFonts w:eastAsia="Times New Roman"/>
                <w:color w:val="000000"/>
                <w:lang w:eastAsia="nb-NO"/>
              </w:rPr>
              <w:t>&lt;0.001</w:t>
            </w:r>
          </w:p>
        </w:tc>
        <w:tc>
          <w:tcPr>
            <w:tcW w:w="2410" w:type="dxa"/>
            <w:noWrap/>
            <w:vAlign w:val="bottom"/>
            <w:hideMark/>
          </w:tcPr>
          <w:p w14:paraId="653F7943" w14:textId="77777777" w:rsidR="003B6E9D" w:rsidRPr="00CC4109" w:rsidRDefault="003B6E9D" w:rsidP="0005124F">
            <w:pPr>
              <w:spacing w:after="0" w:line="240" w:lineRule="auto"/>
              <w:jc w:val="center"/>
              <w:rPr>
                <w:rFonts w:eastAsia="Times New Roman"/>
                <w:color w:val="000000"/>
                <w:lang w:eastAsia="nb-NO"/>
              </w:rPr>
            </w:pPr>
            <w:r w:rsidRPr="00CC4109">
              <w:rPr>
                <w:rFonts w:eastAsia="Times New Roman"/>
                <w:color w:val="000000"/>
                <w:lang w:val="en-US" w:eastAsia="nb-NO"/>
              </w:rPr>
              <w:t xml:space="preserve">1.44 (1.18 - 1.75) </w:t>
            </w:r>
            <w:r w:rsidRPr="00CC4109">
              <w:rPr>
                <w:rFonts w:eastAsia="Times New Roman"/>
                <w:color w:val="000000"/>
                <w:lang w:eastAsia="nb-NO"/>
              </w:rPr>
              <w:t>&lt;0.001</w:t>
            </w:r>
          </w:p>
        </w:tc>
      </w:tr>
      <w:tr w:rsidR="003B6E9D" w:rsidRPr="00CC4109" w14:paraId="46E5EC71" w14:textId="77777777" w:rsidTr="00C17F72">
        <w:trPr>
          <w:trHeight w:val="315"/>
        </w:trPr>
        <w:tc>
          <w:tcPr>
            <w:tcW w:w="2977" w:type="dxa"/>
            <w:shd w:val="clear" w:color="auto" w:fill="D9D9D9" w:themeFill="background1" w:themeFillShade="D9"/>
            <w:noWrap/>
            <w:vAlign w:val="bottom"/>
            <w:hideMark/>
          </w:tcPr>
          <w:p w14:paraId="7E0241DE" w14:textId="0F94FCEC" w:rsidR="003B6E9D" w:rsidRPr="00CC4109" w:rsidRDefault="003B6E9D" w:rsidP="00C17F72">
            <w:pPr>
              <w:spacing w:after="0" w:line="240" w:lineRule="auto"/>
              <w:rPr>
                <w:rFonts w:eastAsia="Times New Roman"/>
                <w:color w:val="000000"/>
                <w:lang w:val="en-US" w:eastAsia="nb-NO"/>
              </w:rPr>
            </w:pPr>
            <w:r w:rsidRPr="00CC4109">
              <w:rPr>
                <w:rFonts w:eastAsia="Times New Roman"/>
                <w:color w:val="000000"/>
                <w:lang w:val="en-US" w:eastAsia="nb-NO"/>
              </w:rPr>
              <w:t>T</w:t>
            </w:r>
            <w:r w:rsidR="00C17F72" w:rsidRPr="00CC4109">
              <w:rPr>
                <w:rFonts w:eastAsia="Times New Roman"/>
                <w:color w:val="000000"/>
                <w:lang w:val="en-US" w:eastAsia="nb-NO"/>
              </w:rPr>
              <w:t>ransferrin saturation  &lt;21%</w:t>
            </w:r>
          </w:p>
        </w:tc>
        <w:tc>
          <w:tcPr>
            <w:tcW w:w="2410" w:type="dxa"/>
            <w:shd w:val="clear" w:color="auto" w:fill="D9D9D9" w:themeFill="background1" w:themeFillShade="D9"/>
            <w:noWrap/>
            <w:vAlign w:val="bottom"/>
            <w:hideMark/>
          </w:tcPr>
          <w:p w14:paraId="37A5CEE5" w14:textId="77777777" w:rsidR="003B6E9D" w:rsidRPr="00CC4109" w:rsidRDefault="003B6E9D" w:rsidP="0005124F">
            <w:pPr>
              <w:spacing w:after="0" w:line="240" w:lineRule="auto"/>
              <w:jc w:val="center"/>
              <w:rPr>
                <w:rFonts w:eastAsia="Times New Roman"/>
                <w:color w:val="000000"/>
                <w:lang w:val="en-US" w:eastAsia="nb-NO"/>
              </w:rPr>
            </w:pPr>
            <w:r w:rsidRPr="00CC4109">
              <w:rPr>
                <w:rFonts w:eastAsia="Times New Roman"/>
                <w:color w:val="000000"/>
                <w:lang w:val="en-US" w:eastAsia="nb-NO"/>
              </w:rPr>
              <w:t xml:space="preserve">1.75 (1.55 - 1.98) </w:t>
            </w:r>
            <w:r w:rsidRPr="00CC4109">
              <w:rPr>
                <w:rFonts w:eastAsia="Times New Roman"/>
                <w:color w:val="000000"/>
                <w:lang w:eastAsia="nb-NO"/>
              </w:rPr>
              <w:t>&lt;0.001</w:t>
            </w:r>
          </w:p>
        </w:tc>
        <w:tc>
          <w:tcPr>
            <w:tcW w:w="2410" w:type="dxa"/>
            <w:shd w:val="clear" w:color="auto" w:fill="D9D9D9" w:themeFill="background1" w:themeFillShade="D9"/>
            <w:noWrap/>
            <w:vAlign w:val="bottom"/>
            <w:hideMark/>
          </w:tcPr>
          <w:p w14:paraId="6EFEFABC" w14:textId="77777777" w:rsidR="003B6E9D" w:rsidRPr="00CC4109" w:rsidRDefault="003B6E9D" w:rsidP="0005124F">
            <w:pPr>
              <w:spacing w:after="0" w:line="240" w:lineRule="auto"/>
              <w:jc w:val="center"/>
              <w:rPr>
                <w:rFonts w:eastAsia="Times New Roman"/>
                <w:color w:val="000000"/>
                <w:lang w:val="en-US" w:eastAsia="nb-NO"/>
              </w:rPr>
            </w:pPr>
            <w:r w:rsidRPr="00CC4109">
              <w:rPr>
                <w:rFonts w:eastAsia="Times New Roman"/>
                <w:color w:val="000000"/>
                <w:lang w:val="en-US" w:eastAsia="nb-NO"/>
              </w:rPr>
              <w:t>1.09 (0.92 - 1.28) 0.311</w:t>
            </w:r>
          </w:p>
        </w:tc>
      </w:tr>
      <w:tr w:rsidR="003B6E9D" w:rsidRPr="00CC4109" w14:paraId="64B2356A" w14:textId="77777777" w:rsidTr="00C17F72">
        <w:trPr>
          <w:trHeight w:val="315"/>
        </w:trPr>
        <w:tc>
          <w:tcPr>
            <w:tcW w:w="2977" w:type="dxa"/>
            <w:shd w:val="clear" w:color="auto" w:fill="D9D9D9" w:themeFill="background1" w:themeFillShade="D9"/>
            <w:noWrap/>
            <w:vAlign w:val="bottom"/>
            <w:hideMark/>
          </w:tcPr>
          <w:p w14:paraId="7DAC857C" w14:textId="39F2E028" w:rsidR="003B6E9D" w:rsidRPr="00CC4109" w:rsidRDefault="00C17F72" w:rsidP="00C17F72">
            <w:pPr>
              <w:spacing w:after="0" w:line="240" w:lineRule="auto"/>
              <w:rPr>
                <w:rFonts w:eastAsia="Times New Roman"/>
                <w:color w:val="000000"/>
                <w:lang w:val="en-US" w:eastAsia="nb-NO"/>
              </w:rPr>
            </w:pPr>
            <w:r w:rsidRPr="00CC4109">
              <w:rPr>
                <w:rFonts w:eastAsia="Times New Roman"/>
                <w:color w:val="000000"/>
                <w:lang w:val="en-US" w:eastAsia="nb-NO"/>
              </w:rPr>
              <w:t>Transferrin saturation  21-29%</w:t>
            </w:r>
          </w:p>
        </w:tc>
        <w:tc>
          <w:tcPr>
            <w:tcW w:w="2410" w:type="dxa"/>
            <w:shd w:val="clear" w:color="auto" w:fill="D9D9D9" w:themeFill="background1" w:themeFillShade="D9"/>
            <w:noWrap/>
            <w:vAlign w:val="bottom"/>
            <w:hideMark/>
          </w:tcPr>
          <w:p w14:paraId="5E89EF77" w14:textId="77777777" w:rsidR="003B6E9D" w:rsidRPr="00CC4109" w:rsidRDefault="003B6E9D" w:rsidP="0005124F">
            <w:pPr>
              <w:spacing w:after="0" w:line="240" w:lineRule="auto"/>
              <w:jc w:val="center"/>
              <w:rPr>
                <w:rFonts w:eastAsia="Times New Roman"/>
                <w:color w:val="000000"/>
                <w:lang w:eastAsia="nb-NO"/>
              </w:rPr>
            </w:pPr>
            <w:r w:rsidRPr="00CC4109">
              <w:rPr>
                <w:rFonts w:eastAsia="Times New Roman"/>
                <w:color w:val="000000"/>
                <w:lang w:val="en-US" w:eastAsia="nb-NO"/>
              </w:rPr>
              <w:t>1.86 (1.62 - 2</w:t>
            </w:r>
            <w:r w:rsidRPr="00CC4109">
              <w:rPr>
                <w:rFonts w:eastAsia="Times New Roman"/>
                <w:color w:val="000000"/>
                <w:lang w:eastAsia="nb-NO"/>
              </w:rPr>
              <w:t>.14) &lt;0.001</w:t>
            </w:r>
          </w:p>
        </w:tc>
        <w:tc>
          <w:tcPr>
            <w:tcW w:w="2410" w:type="dxa"/>
            <w:shd w:val="clear" w:color="auto" w:fill="D9D9D9" w:themeFill="background1" w:themeFillShade="D9"/>
            <w:noWrap/>
            <w:vAlign w:val="bottom"/>
            <w:hideMark/>
          </w:tcPr>
          <w:p w14:paraId="6CB4872A" w14:textId="77777777" w:rsidR="003B6E9D" w:rsidRPr="00CC4109" w:rsidRDefault="003B6E9D" w:rsidP="0005124F">
            <w:pPr>
              <w:spacing w:after="0" w:line="240" w:lineRule="auto"/>
              <w:jc w:val="center"/>
              <w:rPr>
                <w:rFonts w:eastAsia="Times New Roman"/>
                <w:color w:val="000000"/>
                <w:lang w:eastAsia="nb-NO"/>
              </w:rPr>
            </w:pPr>
            <w:r w:rsidRPr="00CC4109">
              <w:rPr>
                <w:rFonts w:eastAsia="Times New Roman"/>
                <w:color w:val="000000"/>
                <w:lang w:eastAsia="nb-NO"/>
              </w:rPr>
              <w:t>1.22 (1.00 - 1.48) 0.049</w:t>
            </w:r>
          </w:p>
        </w:tc>
      </w:tr>
      <w:tr w:rsidR="003B6E9D" w:rsidRPr="00CC4109" w14:paraId="4BFBFDB6" w14:textId="77777777" w:rsidTr="00C17F72">
        <w:trPr>
          <w:trHeight w:val="315"/>
        </w:trPr>
        <w:tc>
          <w:tcPr>
            <w:tcW w:w="2977" w:type="dxa"/>
            <w:shd w:val="clear" w:color="auto" w:fill="D9D9D9" w:themeFill="background1" w:themeFillShade="D9"/>
            <w:noWrap/>
            <w:vAlign w:val="bottom"/>
            <w:hideMark/>
          </w:tcPr>
          <w:p w14:paraId="23B817B9" w14:textId="276CF583" w:rsidR="003B6E9D" w:rsidRPr="00CC4109" w:rsidRDefault="00C17F72" w:rsidP="00C17F72">
            <w:pPr>
              <w:spacing w:after="0" w:line="240" w:lineRule="auto"/>
              <w:rPr>
                <w:rFonts w:eastAsia="Times New Roman"/>
                <w:color w:val="000000"/>
                <w:lang w:eastAsia="nb-NO"/>
              </w:rPr>
            </w:pPr>
            <w:r w:rsidRPr="00CC4109">
              <w:rPr>
                <w:rFonts w:eastAsia="Times New Roman"/>
                <w:color w:val="000000"/>
                <w:lang w:val="en-US" w:eastAsia="nb-NO"/>
              </w:rPr>
              <w:t>Transferrin saturation  &gt;29%</w:t>
            </w:r>
          </w:p>
        </w:tc>
        <w:tc>
          <w:tcPr>
            <w:tcW w:w="2410" w:type="dxa"/>
            <w:shd w:val="clear" w:color="auto" w:fill="D9D9D9" w:themeFill="background1" w:themeFillShade="D9"/>
            <w:noWrap/>
            <w:vAlign w:val="bottom"/>
            <w:hideMark/>
          </w:tcPr>
          <w:p w14:paraId="6872E37B" w14:textId="77777777" w:rsidR="003B6E9D" w:rsidRPr="00CC4109" w:rsidRDefault="003B6E9D" w:rsidP="0005124F">
            <w:pPr>
              <w:spacing w:after="0" w:line="240" w:lineRule="auto"/>
              <w:jc w:val="center"/>
              <w:rPr>
                <w:rFonts w:eastAsia="Times New Roman"/>
                <w:color w:val="000000"/>
                <w:lang w:eastAsia="nb-NO"/>
              </w:rPr>
            </w:pPr>
            <w:r w:rsidRPr="00CC4109">
              <w:rPr>
                <w:rFonts w:eastAsia="Times New Roman"/>
                <w:color w:val="000000"/>
                <w:lang w:eastAsia="nb-NO"/>
              </w:rPr>
              <w:t>2.06 (1.75 - 2.41) &lt;0.001</w:t>
            </w:r>
          </w:p>
        </w:tc>
        <w:tc>
          <w:tcPr>
            <w:tcW w:w="2410" w:type="dxa"/>
            <w:shd w:val="clear" w:color="auto" w:fill="D9D9D9" w:themeFill="background1" w:themeFillShade="D9"/>
            <w:noWrap/>
            <w:vAlign w:val="bottom"/>
            <w:hideMark/>
          </w:tcPr>
          <w:p w14:paraId="1A8DC645" w14:textId="77777777" w:rsidR="003B6E9D" w:rsidRPr="00CC4109" w:rsidRDefault="003B6E9D" w:rsidP="0005124F">
            <w:pPr>
              <w:spacing w:after="0" w:line="240" w:lineRule="auto"/>
              <w:jc w:val="center"/>
              <w:rPr>
                <w:rFonts w:eastAsia="Times New Roman"/>
                <w:color w:val="000000"/>
                <w:lang w:eastAsia="nb-NO"/>
              </w:rPr>
            </w:pPr>
            <w:r w:rsidRPr="00CC4109">
              <w:rPr>
                <w:rFonts w:eastAsia="Times New Roman"/>
                <w:color w:val="000000"/>
                <w:lang w:eastAsia="nb-NO"/>
              </w:rPr>
              <w:t>1.41 (1.13 - 1.76) 0.002</w:t>
            </w:r>
          </w:p>
        </w:tc>
      </w:tr>
      <w:tr w:rsidR="003B6E9D" w:rsidRPr="00CC4109" w14:paraId="324431A4" w14:textId="77777777" w:rsidTr="00C17F72">
        <w:trPr>
          <w:trHeight w:val="315"/>
        </w:trPr>
        <w:tc>
          <w:tcPr>
            <w:tcW w:w="2977" w:type="dxa"/>
            <w:noWrap/>
            <w:vAlign w:val="bottom"/>
          </w:tcPr>
          <w:p w14:paraId="1D41153F" w14:textId="15C6022D" w:rsidR="003B6E9D" w:rsidRPr="00CC4109" w:rsidRDefault="00C17F72" w:rsidP="0005124F">
            <w:pPr>
              <w:spacing w:after="0" w:line="240" w:lineRule="auto"/>
              <w:rPr>
                <w:rFonts w:eastAsia="Times New Roman"/>
                <w:color w:val="000000"/>
                <w:lang w:eastAsia="nb-NO"/>
              </w:rPr>
            </w:pPr>
            <w:r w:rsidRPr="00CC4109">
              <w:rPr>
                <w:rFonts w:eastAsia="Times New Roman"/>
                <w:color w:val="000000"/>
                <w:lang w:eastAsia="nb-NO"/>
              </w:rPr>
              <w:t>Hemoglobin</w:t>
            </w:r>
            <w:r w:rsidR="00E93E18" w:rsidRPr="00CC4109">
              <w:rPr>
                <w:rFonts w:eastAsia="Times New Roman"/>
                <w:color w:val="000000"/>
                <w:lang w:eastAsia="nb-NO"/>
              </w:rPr>
              <w:t xml:space="preserve"> &lt;10.8</w:t>
            </w:r>
            <w:r w:rsidR="009B1657" w:rsidRPr="00CC4109">
              <w:rPr>
                <w:rFonts w:eastAsia="Times New Roman"/>
                <w:color w:val="000000"/>
                <w:lang w:eastAsia="nb-NO"/>
              </w:rPr>
              <w:t xml:space="preserve"> g/dL</w:t>
            </w:r>
          </w:p>
        </w:tc>
        <w:tc>
          <w:tcPr>
            <w:tcW w:w="2410" w:type="dxa"/>
            <w:noWrap/>
            <w:vAlign w:val="bottom"/>
            <w:hideMark/>
          </w:tcPr>
          <w:p w14:paraId="64D8DB77" w14:textId="62CC4769" w:rsidR="003B6E9D" w:rsidRPr="00CC4109" w:rsidRDefault="003B6E9D" w:rsidP="00E93E18">
            <w:pPr>
              <w:spacing w:after="0" w:line="240" w:lineRule="auto"/>
              <w:jc w:val="center"/>
              <w:rPr>
                <w:rFonts w:eastAsia="Times New Roman"/>
                <w:color w:val="000000"/>
                <w:lang w:eastAsia="nb-NO"/>
              </w:rPr>
            </w:pPr>
            <w:r w:rsidRPr="00CC4109">
              <w:rPr>
                <w:rFonts w:eastAsia="Times New Roman"/>
                <w:color w:val="000000"/>
                <w:lang w:eastAsia="nb-NO"/>
              </w:rPr>
              <w:t>1.9</w:t>
            </w:r>
            <w:r w:rsidR="00E93E18" w:rsidRPr="00CC4109">
              <w:rPr>
                <w:rFonts w:eastAsia="Times New Roman"/>
                <w:color w:val="000000"/>
                <w:lang w:eastAsia="nb-NO"/>
              </w:rPr>
              <w:t>4 (1.70 - 2.23</w:t>
            </w:r>
            <w:r w:rsidRPr="00CC4109">
              <w:rPr>
                <w:rFonts w:eastAsia="Times New Roman"/>
                <w:color w:val="000000"/>
                <w:lang w:eastAsia="nb-NO"/>
              </w:rPr>
              <w:t>) &lt;0.001</w:t>
            </w:r>
          </w:p>
        </w:tc>
        <w:tc>
          <w:tcPr>
            <w:tcW w:w="2410" w:type="dxa"/>
            <w:noWrap/>
            <w:vAlign w:val="bottom"/>
            <w:hideMark/>
          </w:tcPr>
          <w:p w14:paraId="6E684C4E" w14:textId="77777777" w:rsidR="003B6E9D" w:rsidRPr="00CC4109" w:rsidRDefault="003B6E9D" w:rsidP="0005124F">
            <w:pPr>
              <w:spacing w:after="0" w:line="240" w:lineRule="auto"/>
              <w:jc w:val="center"/>
              <w:rPr>
                <w:rFonts w:eastAsia="Times New Roman"/>
                <w:color w:val="000000"/>
                <w:lang w:eastAsia="nb-NO"/>
              </w:rPr>
            </w:pPr>
            <w:r w:rsidRPr="00CC4109">
              <w:rPr>
                <w:rFonts w:eastAsia="Times New Roman"/>
                <w:color w:val="000000"/>
                <w:lang w:eastAsia="nb-NO"/>
              </w:rPr>
              <w:t>1.20 (0.99 - 1.45) 0.059</w:t>
            </w:r>
          </w:p>
        </w:tc>
      </w:tr>
      <w:tr w:rsidR="003B6E9D" w:rsidRPr="00CC4109" w14:paraId="1F9A0BA3" w14:textId="77777777" w:rsidTr="00C17F72">
        <w:trPr>
          <w:trHeight w:val="315"/>
        </w:trPr>
        <w:tc>
          <w:tcPr>
            <w:tcW w:w="2977" w:type="dxa"/>
            <w:noWrap/>
            <w:vAlign w:val="bottom"/>
          </w:tcPr>
          <w:p w14:paraId="7D312A3B" w14:textId="67AB9437" w:rsidR="003B6E9D" w:rsidRPr="00CC4109" w:rsidRDefault="00C17F72" w:rsidP="0005124F">
            <w:pPr>
              <w:spacing w:after="0" w:line="240" w:lineRule="auto"/>
              <w:rPr>
                <w:rFonts w:eastAsia="Times New Roman"/>
                <w:color w:val="000000"/>
                <w:lang w:eastAsia="nb-NO"/>
              </w:rPr>
            </w:pPr>
            <w:r w:rsidRPr="00CC4109">
              <w:rPr>
                <w:rFonts w:eastAsia="Times New Roman"/>
                <w:color w:val="000000"/>
                <w:lang w:eastAsia="nb-NO"/>
              </w:rPr>
              <w:t>Hemoglobin</w:t>
            </w:r>
            <w:r w:rsidR="00E93E18" w:rsidRPr="00CC4109">
              <w:rPr>
                <w:rFonts w:eastAsia="Times New Roman"/>
                <w:color w:val="000000"/>
                <w:lang w:eastAsia="nb-NO"/>
              </w:rPr>
              <w:t xml:space="preserve"> 10.8-11.45</w:t>
            </w:r>
            <w:r w:rsidR="009B1657" w:rsidRPr="00CC4109">
              <w:rPr>
                <w:rFonts w:eastAsia="Times New Roman"/>
                <w:color w:val="000000"/>
                <w:lang w:eastAsia="nb-NO"/>
              </w:rPr>
              <w:t xml:space="preserve"> g/dL</w:t>
            </w:r>
          </w:p>
        </w:tc>
        <w:tc>
          <w:tcPr>
            <w:tcW w:w="2410" w:type="dxa"/>
            <w:noWrap/>
            <w:vAlign w:val="bottom"/>
            <w:hideMark/>
          </w:tcPr>
          <w:p w14:paraId="622E087A" w14:textId="446C0283" w:rsidR="003B6E9D" w:rsidRPr="00CC4109" w:rsidRDefault="00E93E18" w:rsidP="0005124F">
            <w:pPr>
              <w:spacing w:after="0" w:line="240" w:lineRule="auto"/>
              <w:jc w:val="center"/>
              <w:rPr>
                <w:rFonts w:eastAsia="Times New Roman"/>
                <w:color w:val="000000"/>
                <w:lang w:eastAsia="nb-NO"/>
              </w:rPr>
            </w:pPr>
            <w:r w:rsidRPr="00CC4109">
              <w:rPr>
                <w:rFonts w:eastAsia="Times New Roman"/>
                <w:color w:val="000000"/>
                <w:lang w:eastAsia="nb-NO"/>
              </w:rPr>
              <w:t>2.13 (1.85 - 2.46</w:t>
            </w:r>
            <w:r w:rsidR="003B6E9D" w:rsidRPr="00CC4109">
              <w:rPr>
                <w:rFonts w:eastAsia="Times New Roman"/>
                <w:color w:val="000000"/>
                <w:lang w:eastAsia="nb-NO"/>
              </w:rPr>
              <w:t>) &lt;0.001</w:t>
            </w:r>
          </w:p>
        </w:tc>
        <w:tc>
          <w:tcPr>
            <w:tcW w:w="2410" w:type="dxa"/>
            <w:noWrap/>
            <w:vAlign w:val="bottom"/>
            <w:hideMark/>
          </w:tcPr>
          <w:p w14:paraId="1B0811A8" w14:textId="77777777" w:rsidR="003B6E9D" w:rsidRPr="00CC4109" w:rsidRDefault="003B6E9D" w:rsidP="0005124F">
            <w:pPr>
              <w:spacing w:after="0" w:line="240" w:lineRule="auto"/>
              <w:jc w:val="center"/>
              <w:rPr>
                <w:rFonts w:eastAsia="Times New Roman"/>
                <w:color w:val="000000"/>
                <w:lang w:eastAsia="nb-NO"/>
              </w:rPr>
            </w:pPr>
            <w:r w:rsidRPr="00CC4109">
              <w:rPr>
                <w:rFonts w:eastAsia="Times New Roman"/>
                <w:color w:val="000000"/>
                <w:lang w:eastAsia="nb-NO"/>
              </w:rPr>
              <w:t>1.34 (1.11 - 1.61) 0.002</w:t>
            </w:r>
          </w:p>
        </w:tc>
      </w:tr>
      <w:tr w:rsidR="003B6E9D" w:rsidRPr="00CC4109" w14:paraId="64139B9B" w14:textId="77777777" w:rsidTr="00C17F72">
        <w:trPr>
          <w:trHeight w:val="315"/>
        </w:trPr>
        <w:tc>
          <w:tcPr>
            <w:tcW w:w="2977" w:type="dxa"/>
            <w:tcBorders>
              <w:bottom w:val="single" w:sz="4" w:space="0" w:color="auto"/>
            </w:tcBorders>
            <w:noWrap/>
            <w:vAlign w:val="bottom"/>
          </w:tcPr>
          <w:p w14:paraId="73BD2921" w14:textId="6B331E19" w:rsidR="003B6E9D" w:rsidRPr="00CC4109" w:rsidRDefault="00C17F72" w:rsidP="0005124F">
            <w:pPr>
              <w:spacing w:after="0" w:line="240" w:lineRule="auto"/>
              <w:rPr>
                <w:rFonts w:eastAsia="Times New Roman"/>
                <w:color w:val="000000"/>
                <w:lang w:eastAsia="nb-NO"/>
              </w:rPr>
            </w:pPr>
            <w:r w:rsidRPr="00CC4109">
              <w:rPr>
                <w:rFonts w:eastAsia="Times New Roman"/>
                <w:color w:val="000000"/>
                <w:lang w:eastAsia="nb-NO"/>
              </w:rPr>
              <w:t>Hemoglobin</w:t>
            </w:r>
            <w:r w:rsidR="00E93E18" w:rsidRPr="00CC4109">
              <w:rPr>
                <w:rFonts w:eastAsia="Times New Roman"/>
                <w:color w:val="000000"/>
                <w:lang w:eastAsia="nb-NO"/>
              </w:rPr>
              <w:t xml:space="preserve"> &gt; 11.45</w:t>
            </w:r>
            <w:r w:rsidR="009B1657" w:rsidRPr="00CC4109">
              <w:rPr>
                <w:rFonts w:eastAsia="Times New Roman"/>
                <w:color w:val="000000"/>
                <w:lang w:eastAsia="nb-NO"/>
              </w:rPr>
              <w:t xml:space="preserve"> g/dL</w:t>
            </w:r>
          </w:p>
        </w:tc>
        <w:tc>
          <w:tcPr>
            <w:tcW w:w="2410" w:type="dxa"/>
            <w:tcBorders>
              <w:bottom w:val="single" w:sz="4" w:space="0" w:color="auto"/>
            </w:tcBorders>
            <w:noWrap/>
            <w:vAlign w:val="bottom"/>
            <w:hideMark/>
          </w:tcPr>
          <w:p w14:paraId="3ADFCAAE" w14:textId="523D77DB" w:rsidR="003B6E9D" w:rsidRPr="00CC4109" w:rsidRDefault="00E93E18" w:rsidP="0005124F">
            <w:pPr>
              <w:spacing w:after="0" w:line="240" w:lineRule="auto"/>
              <w:jc w:val="center"/>
              <w:rPr>
                <w:rFonts w:eastAsia="Times New Roman"/>
                <w:color w:val="000000"/>
                <w:lang w:eastAsia="nb-NO"/>
              </w:rPr>
            </w:pPr>
            <w:r w:rsidRPr="00CC4109">
              <w:rPr>
                <w:rFonts w:eastAsia="Times New Roman"/>
                <w:color w:val="000000"/>
                <w:lang w:eastAsia="nb-NO"/>
              </w:rPr>
              <w:t>1.59 (1.38 - 1.85</w:t>
            </w:r>
            <w:r w:rsidR="003B6E9D" w:rsidRPr="00CC4109">
              <w:rPr>
                <w:rFonts w:eastAsia="Times New Roman"/>
                <w:color w:val="000000"/>
                <w:lang w:eastAsia="nb-NO"/>
              </w:rPr>
              <w:t>) &lt;0.001</w:t>
            </w:r>
          </w:p>
        </w:tc>
        <w:tc>
          <w:tcPr>
            <w:tcW w:w="2410" w:type="dxa"/>
            <w:tcBorders>
              <w:bottom w:val="single" w:sz="4" w:space="0" w:color="auto"/>
            </w:tcBorders>
            <w:noWrap/>
            <w:vAlign w:val="bottom"/>
            <w:hideMark/>
          </w:tcPr>
          <w:p w14:paraId="366F3A12" w14:textId="77777777" w:rsidR="003B6E9D" w:rsidRPr="00CC4109" w:rsidRDefault="003B6E9D" w:rsidP="0005124F">
            <w:pPr>
              <w:spacing w:after="0" w:line="240" w:lineRule="auto"/>
              <w:jc w:val="center"/>
              <w:rPr>
                <w:rFonts w:eastAsia="Times New Roman"/>
                <w:color w:val="000000"/>
                <w:lang w:eastAsia="nb-NO"/>
              </w:rPr>
            </w:pPr>
            <w:r w:rsidRPr="00CC4109">
              <w:rPr>
                <w:rFonts w:eastAsia="Times New Roman"/>
                <w:color w:val="000000"/>
                <w:lang w:eastAsia="nb-NO"/>
              </w:rPr>
              <w:t>1.07 (0.87 - 1.31) 0.52</w:t>
            </w:r>
          </w:p>
        </w:tc>
      </w:tr>
      <w:tr w:rsidR="00B75F4B" w:rsidRPr="00CC4109" w14:paraId="5872823C" w14:textId="77777777" w:rsidTr="00C17F72">
        <w:trPr>
          <w:trHeight w:val="315"/>
        </w:trPr>
        <w:tc>
          <w:tcPr>
            <w:tcW w:w="7797" w:type="dxa"/>
            <w:gridSpan w:val="3"/>
            <w:tcBorders>
              <w:top w:val="single" w:sz="4" w:space="0" w:color="auto"/>
            </w:tcBorders>
            <w:noWrap/>
            <w:vAlign w:val="bottom"/>
            <w:hideMark/>
          </w:tcPr>
          <w:p w14:paraId="3A3683FE" w14:textId="6778F66D" w:rsidR="00B75F4B" w:rsidRPr="00CC4109" w:rsidRDefault="00B75F4B" w:rsidP="00515F0B">
            <w:pPr>
              <w:spacing w:after="0" w:line="240" w:lineRule="auto"/>
              <w:rPr>
                <w:rFonts w:eastAsia="Times New Roman"/>
                <w:color w:val="000000"/>
                <w:lang w:val="en-US" w:eastAsia="nb-NO"/>
              </w:rPr>
            </w:pPr>
            <w:r w:rsidRPr="00CC4109">
              <w:rPr>
                <w:rFonts w:eastAsia="Times New Roman"/>
                <w:b/>
                <w:color w:val="000000"/>
                <w:lang w:val="en-US" w:eastAsia="nb-NO"/>
              </w:rPr>
              <w:t>Cardiovascular Mortality or First Hospitalization for Worsening Heart Failure</w:t>
            </w:r>
          </w:p>
        </w:tc>
      </w:tr>
      <w:tr w:rsidR="009B1657" w:rsidRPr="00CC4109" w14:paraId="354F00E9" w14:textId="77777777" w:rsidTr="00C17F72">
        <w:trPr>
          <w:trHeight w:val="315"/>
        </w:trPr>
        <w:tc>
          <w:tcPr>
            <w:tcW w:w="2977" w:type="dxa"/>
            <w:shd w:val="clear" w:color="auto" w:fill="D9D9D9" w:themeFill="background1" w:themeFillShade="D9"/>
            <w:noWrap/>
            <w:vAlign w:val="bottom"/>
            <w:hideMark/>
          </w:tcPr>
          <w:p w14:paraId="3BFB2545" w14:textId="2E255F3E" w:rsidR="009B1657" w:rsidRPr="00CC4109" w:rsidRDefault="009B1657" w:rsidP="009B1657">
            <w:pPr>
              <w:spacing w:after="0" w:line="240" w:lineRule="auto"/>
              <w:rPr>
                <w:rFonts w:eastAsia="Times New Roman"/>
                <w:color w:val="000000"/>
                <w:lang w:eastAsia="nb-NO"/>
              </w:rPr>
            </w:pPr>
            <w:r w:rsidRPr="00CC4109">
              <w:rPr>
                <w:rFonts w:eastAsia="Times New Roman"/>
                <w:color w:val="000000"/>
                <w:lang w:eastAsia="nb-NO"/>
              </w:rPr>
              <w:t>Iron &lt;60 μg/dL</w:t>
            </w:r>
          </w:p>
        </w:tc>
        <w:tc>
          <w:tcPr>
            <w:tcW w:w="2410" w:type="dxa"/>
            <w:shd w:val="clear" w:color="auto" w:fill="D9D9D9" w:themeFill="background1" w:themeFillShade="D9"/>
            <w:noWrap/>
            <w:vAlign w:val="bottom"/>
            <w:hideMark/>
          </w:tcPr>
          <w:p w14:paraId="2CD18A01" w14:textId="77777777"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1.89 (1.64 - 2.17) &lt;0.001</w:t>
            </w:r>
          </w:p>
        </w:tc>
        <w:tc>
          <w:tcPr>
            <w:tcW w:w="2410" w:type="dxa"/>
            <w:shd w:val="clear" w:color="auto" w:fill="D9D9D9" w:themeFill="background1" w:themeFillShade="D9"/>
            <w:noWrap/>
            <w:vAlign w:val="bottom"/>
            <w:hideMark/>
          </w:tcPr>
          <w:p w14:paraId="7DA81C34" w14:textId="4A801152"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1.15 (0.95 - 1.38) 0.145</w:t>
            </w:r>
          </w:p>
        </w:tc>
      </w:tr>
      <w:tr w:rsidR="009B1657" w:rsidRPr="00CC4109" w14:paraId="051D870A" w14:textId="77777777" w:rsidTr="00C17F72">
        <w:trPr>
          <w:trHeight w:val="315"/>
        </w:trPr>
        <w:tc>
          <w:tcPr>
            <w:tcW w:w="2977" w:type="dxa"/>
            <w:shd w:val="clear" w:color="auto" w:fill="D9D9D9" w:themeFill="background1" w:themeFillShade="D9"/>
            <w:noWrap/>
            <w:vAlign w:val="bottom"/>
            <w:hideMark/>
          </w:tcPr>
          <w:p w14:paraId="32E2B49A" w14:textId="46126380" w:rsidR="009B1657" w:rsidRPr="00CC4109" w:rsidRDefault="009B1657" w:rsidP="009B1657">
            <w:pPr>
              <w:spacing w:after="0" w:line="240" w:lineRule="auto"/>
              <w:rPr>
                <w:rFonts w:eastAsia="Times New Roman"/>
                <w:color w:val="000000"/>
                <w:lang w:eastAsia="nb-NO"/>
              </w:rPr>
            </w:pPr>
            <w:r w:rsidRPr="00CC4109">
              <w:rPr>
                <w:rFonts w:eastAsia="Times New Roman"/>
                <w:color w:val="000000"/>
                <w:lang w:val="en-US" w:eastAsia="nb-NO"/>
              </w:rPr>
              <w:t xml:space="preserve">Iron 60-81 </w:t>
            </w:r>
            <w:r w:rsidRPr="00CC4109">
              <w:rPr>
                <w:rFonts w:eastAsia="Times New Roman"/>
                <w:color w:val="000000"/>
                <w:lang w:eastAsia="nb-NO"/>
              </w:rPr>
              <w:t>μ</w:t>
            </w:r>
            <w:r w:rsidRPr="00CC4109">
              <w:rPr>
                <w:rFonts w:eastAsia="Times New Roman"/>
                <w:color w:val="000000"/>
                <w:lang w:val="en-US" w:eastAsia="nb-NO"/>
              </w:rPr>
              <w:t>g/dL</w:t>
            </w:r>
          </w:p>
        </w:tc>
        <w:tc>
          <w:tcPr>
            <w:tcW w:w="2410" w:type="dxa"/>
            <w:shd w:val="clear" w:color="auto" w:fill="D9D9D9" w:themeFill="background1" w:themeFillShade="D9"/>
            <w:noWrap/>
            <w:vAlign w:val="bottom"/>
            <w:hideMark/>
          </w:tcPr>
          <w:p w14:paraId="3E373623" w14:textId="77777777"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1.84 (1.59 - 2.13) &lt;0.001</w:t>
            </w:r>
          </w:p>
        </w:tc>
        <w:tc>
          <w:tcPr>
            <w:tcW w:w="2410" w:type="dxa"/>
            <w:shd w:val="clear" w:color="auto" w:fill="D9D9D9" w:themeFill="background1" w:themeFillShade="D9"/>
            <w:noWrap/>
            <w:vAlign w:val="bottom"/>
            <w:hideMark/>
          </w:tcPr>
          <w:p w14:paraId="6724AD69" w14:textId="2CDA1989"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1.19 (0.98 - 1.45) 0.082</w:t>
            </w:r>
          </w:p>
        </w:tc>
      </w:tr>
      <w:tr w:rsidR="009B1657" w:rsidRPr="00CC4109" w14:paraId="72315BE1" w14:textId="77777777" w:rsidTr="00C17F72">
        <w:trPr>
          <w:trHeight w:val="315"/>
        </w:trPr>
        <w:tc>
          <w:tcPr>
            <w:tcW w:w="2977" w:type="dxa"/>
            <w:shd w:val="clear" w:color="auto" w:fill="D9D9D9" w:themeFill="background1" w:themeFillShade="D9"/>
            <w:noWrap/>
            <w:vAlign w:val="bottom"/>
            <w:hideMark/>
          </w:tcPr>
          <w:p w14:paraId="58D241B4" w14:textId="5CF1370F" w:rsidR="009B1657" w:rsidRPr="00CC4109" w:rsidRDefault="009B1657" w:rsidP="009B1657">
            <w:pPr>
              <w:spacing w:after="0" w:line="240" w:lineRule="auto"/>
              <w:rPr>
                <w:rFonts w:eastAsia="Times New Roman"/>
                <w:color w:val="000000"/>
                <w:lang w:eastAsia="nb-NO"/>
              </w:rPr>
            </w:pPr>
            <w:r w:rsidRPr="00CC4109">
              <w:rPr>
                <w:rFonts w:eastAsia="Times New Roman"/>
                <w:color w:val="000000"/>
                <w:lang w:val="en-US" w:eastAsia="nb-NO"/>
              </w:rPr>
              <w:t xml:space="preserve">Iron &gt;81 </w:t>
            </w:r>
            <w:r w:rsidRPr="00CC4109">
              <w:rPr>
                <w:rFonts w:eastAsia="Times New Roman"/>
                <w:color w:val="000000"/>
                <w:lang w:eastAsia="nb-NO"/>
              </w:rPr>
              <w:t>μ</w:t>
            </w:r>
            <w:r w:rsidRPr="00CC4109">
              <w:rPr>
                <w:rFonts w:eastAsia="Times New Roman"/>
                <w:color w:val="000000"/>
                <w:lang w:val="en-US" w:eastAsia="nb-NO"/>
              </w:rPr>
              <w:t>g/dL</w:t>
            </w:r>
          </w:p>
        </w:tc>
        <w:tc>
          <w:tcPr>
            <w:tcW w:w="2410" w:type="dxa"/>
            <w:shd w:val="clear" w:color="auto" w:fill="D9D9D9" w:themeFill="background1" w:themeFillShade="D9"/>
            <w:noWrap/>
            <w:vAlign w:val="bottom"/>
            <w:hideMark/>
          </w:tcPr>
          <w:p w14:paraId="152F83A4" w14:textId="77777777"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1.77 (1.52 - 2.05) &lt;0.001</w:t>
            </w:r>
          </w:p>
        </w:tc>
        <w:tc>
          <w:tcPr>
            <w:tcW w:w="2410" w:type="dxa"/>
            <w:shd w:val="clear" w:color="auto" w:fill="D9D9D9" w:themeFill="background1" w:themeFillShade="D9"/>
            <w:noWrap/>
            <w:vAlign w:val="bottom"/>
            <w:hideMark/>
          </w:tcPr>
          <w:p w14:paraId="5AD9D79C" w14:textId="609205B1"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1.14 (0.92 - 1.41) 0.234</w:t>
            </w:r>
          </w:p>
        </w:tc>
      </w:tr>
      <w:tr w:rsidR="009B1657" w:rsidRPr="00CC4109" w14:paraId="0F90BFE8" w14:textId="77777777" w:rsidTr="00C17F72">
        <w:trPr>
          <w:trHeight w:val="315"/>
        </w:trPr>
        <w:tc>
          <w:tcPr>
            <w:tcW w:w="2977" w:type="dxa"/>
            <w:noWrap/>
            <w:vAlign w:val="bottom"/>
            <w:hideMark/>
          </w:tcPr>
          <w:p w14:paraId="6A9EA944" w14:textId="0AB51923" w:rsidR="009B1657" w:rsidRPr="00CC4109" w:rsidRDefault="009B1657" w:rsidP="009B1657">
            <w:pPr>
              <w:spacing w:after="0" w:line="240" w:lineRule="auto"/>
              <w:rPr>
                <w:rFonts w:eastAsia="Times New Roman"/>
                <w:color w:val="000000"/>
                <w:lang w:eastAsia="nb-NO"/>
              </w:rPr>
            </w:pPr>
            <w:r w:rsidRPr="00CC4109">
              <w:rPr>
                <w:rFonts w:eastAsia="Times New Roman"/>
                <w:color w:val="000000"/>
                <w:lang w:eastAsia="nb-NO"/>
              </w:rPr>
              <w:t xml:space="preserve">Ferritin &lt;65 </w:t>
            </w:r>
            <w:r w:rsidRPr="00CC4109">
              <w:rPr>
                <w:rFonts w:ascii="Times New Roman" w:hAnsi="Times New Roman" w:cs="Times New Roman"/>
                <w:lang w:val="en-US"/>
              </w:rPr>
              <w:t>μg/L</w:t>
            </w:r>
          </w:p>
        </w:tc>
        <w:tc>
          <w:tcPr>
            <w:tcW w:w="2410" w:type="dxa"/>
            <w:noWrap/>
            <w:vAlign w:val="bottom"/>
            <w:hideMark/>
          </w:tcPr>
          <w:p w14:paraId="63D09082" w14:textId="77777777"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1.53 (1.33 - 1.75) &lt;0.001</w:t>
            </w:r>
          </w:p>
        </w:tc>
        <w:tc>
          <w:tcPr>
            <w:tcW w:w="2410" w:type="dxa"/>
            <w:noWrap/>
            <w:vAlign w:val="bottom"/>
            <w:hideMark/>
          </w:tcPr>
          <w:p w14:paraId="5344C044" w14:textId="462814DC"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1.03 (0.85 - 1.26) 0.759</w:t>
            </w:r>
          </w:p>
        </w:tc>
      </w:tr>
      <w:tr w:rsidR="009B1657" w:rsidRPr="00CC4109" w14:paraId="08B020C9" w14:textId="77777777" w:rsidTr="00C17F72">
        <w:trPr>
          <w:trHeight w:val="315"/>
        </w:trPr>
        <w:tc>
          <w:tcPr>
            <w:tcW w:w="2977" w:type="dxa"/>
            <w:noWrap/>
            <w:vAlign w:val="bottom"/>
            <w:hideMark/>
          </w:tcPr>
          <w:p w14:paraId="3F1EDA88" w14:textId="68A2BC8B" w:rsidR="009B1657" w:rsidRPr="00CC4109" w:rsidRDefault="009B1657" w:rsidP="009B1657">
            <w:pPr>
              <w:spacing w:after="0" w:line="240" w:lineRule="auto"/>
              <w:rPr>
                <w:rFonts w:eastAsia="Times New Roman"/>
                <w:color w:val="000000"/>
                <w:lang w:eastAsia="nb-NO"/>
              </w:rPr>
            </w:pPr>
            <w:r w:rsidRPr="00CC4109">
              <w:rPr>
                <w:rFonts w:eastAsia="Times New Roman"/>
                <w:color w:val="000000"/>
                <w:lang w:eastAsia="nb-NO"/>
              </w:rPr>
              <w:t xml:space="preserve">Ferritin 65-149 </w:t>
            </w:r>
            <w:r w:rsidRPr="00CC4109">
              <w:rPr>
                <w:rFonts w:ascii="Times New Roman" w:hAnsi="Times New Roman" w:cs="Times New Roman"/>
                <w:lang w:val="en-US"/>
              </w:rPr>
              <w:t>μg/L</w:t>
            </w:r>
          </w:p>
        </w:tc>
        <w:tc>
          <w:tcPr>
            <w:tcW w:w="2410" w:type="dxa"/>
            <w:noWrap/>
            <w:vAlign w:val="bottom"/>
            <w:hideMark/>
          </w:tcPr>
          <w:p w14:paraId="1DB2768A" w14:textId="77777777"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1.90 (1.64 - 2.20) &lt;0.001</w:t>
            </w:r>
          </w:p>
        </w:tc>
        <w:tc>
          <w:tcPr>
            <w:tcW w:w="2410" w:type="dxa"/>
            <w:noWrap/>
            <w:vAlign w:val="bottom"/>
            <w:hideMark/>
          </w:tcPr>
          <w:p w14:paraId="627A4B85" w14:textId="5A361A7B"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1.08 (0.89 - 1.32) 0.439</w:t>
            </w:r>
          </w:p>
        </w:tc>
      </w:tr>
      <w:tr w:rsidR="009B1657" w:rsidRPr="00CC4109" w14:paraId="1ECAF68E" w14:textId="77777777" w:rsidTr="00C17F72">
        <w:trPr>
          <w:trHeight w:val="315"/>
        </w:trPr>
        <w:tc>
          <w:tcPr>
            <w:tcW w:w="2977" w:type="dxa"/>
            <w:noWrap/>
            <w:vAlign w:val="bottom"/>
            <w:hideMark/>
          </w:tcPr>
          <w:p w14:paraId="67E66EF9" w14:textId="39B46FE9" w:rsidR="009B1657" w:rsidRPr="00CC4109" w:rsidRDefault="009B1657" w:rsidP="009B1657">
            <w:pPr>
              <w:spacing w:after="0" w:line="240" w:lineRule="auto"/>
              <w:rPr>
                <w:rFonts w:eastAsia="Times New Roman"/>
                <w:color w:val="000000"/>
                <w:lang w:eastAsia="nb-NO"/>
              </w:rPr>
            </w:pPr>
            <w:r w:rsidRPr="00CC4109">
              <w:rPr>
                <w:rFonts w:eastAsia="Times New Roman"/>
                <w:color w:val="000000"/>
                <w:lang w:eastAsia="nb-NO"/>
              </w:rPr>
              <w:t xml:space="preserve">Ferritin &gt;149 </w:t>
            </w:r>
            <w:r w:rsidRPr="00CC4109">
              <w:rPr>
                <w:rFonts w:ascii="Times New Roman" w:hAnsi="Times New Roman" w:cs="Times New Roman"/>
                <w:lang w:val="en-US"/>
              </w:rPr>
              <w:t>μg/L</w:t>
            </w:r>
          </w:p>
        </w:tc>
        <w:tc>
          <w:tcPr>
            <w:tcW w:w="2410" w:type="dxa"/>
            <w:noWrap/>
            <w:vAlign w:val="bottom"/>
            <w:hideMark/>
          </w:tcPr>
          <w:p w14:paraId="0E3C29E4" w14:textId="77777777"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2.19 (1.88 - 2.55) &lt;0.001</w:t>
            </w:r>
          </w:p>
        </w:tc>
        <w:tc>
          <w:tcPr>
            <w:tcW w:w="2410" w:type="dxa"/>
            <w:noWrap/>
            <w:vAlign w:val="bottom"/>
            <w:hideMark/>
          </w:tcPr>
          <w:p w14:paraId="351FC4BA" w14:textId="6FD78273"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1.42 (1.16 - 1.74) 0.001</w:t>
            </w:r>
          </w:p>
        </w:tc>
      </w:tr>
      <w:tr w:rsidR="009B1657" w:rsidRPr="00CC4109" w14:paraId="4BCEE34F" w14:textId="77777777" w:rsidTr="00C17F72">
        <w:trPr>
          <w:trHeight w:val="315"/>
        </w:trPr>
        <w:tc>
          <w:tcPr>
            <w:tcW w:w="2977" w:type="dxa"/>
            <w:shd w:val="clear" w:color="auto" w:fill="D9D9D9" w:themeFill="background1" w:themeFillShade="D9"/>
            <w:noWrap/>
            <w:vAlign w:val="bottom"/>
            <w:hideMark/>
          </w:tcPr>
          <w:p w14:paraId="6B615709" w14:textId="0B164165" w:rsidR="009B1657" w:rsidRPr="00CC4109" w:rsidRDefault="009B1657" w:rsidP="009B1657">
            <w:pPr>
              <w:spacing w:after="0" w:line="240" w:lineRule="auto"/>
              <w:rPr>
                <w:rFonts w:eastAsia="Times New Roman"/>
                <w:color w:val="000000"/>
                <w:lang w:eastAsia="nb-NO"/>
              </w:rPr>
            </w:pPr>
            <w:r w:rsidRPr="00CC4109">
              <w:rPr>
                <w:rFonts w:eastAsia="Times New Roman"/>
                <w:color w:val="000000"/>
                <w:lang w:val="en-US" w:eastAsia="nb-NO"/>
              </w:rPr>
              <w:t>Transferrin saturation  &lt;21%</w:t>
            </w:r>
          </w:p>
        </w:tc>
        <w:tc>
          <w:tcPr>
            <w:tcW w:w="2410" w:type="dxa"/>
            <w:shd w:val="clear" w:color="auto" w:fill="D9D9D9" w:themeFill="background1" w:themeFillShade="D9"/>
            <w:noWrap/>
            <w:vAlign w:val="bottom"/>
            <w:hideMark/>
          </w:tcPr>
          <w:p w14:paraId="1054EFFB" w14:textId="77777777"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1.75 (1.54 - 1.99) &lt;0.001</w:t>
            </w:r>
          </w:p>
        </w:tc>
        <w:tc>
          <w:tcPr>
            <w:tcW w:w="2410" w:type="dxa"/>
            <w:shd w:val="clear" w:color="auto" w:fill="D9D9D9" w:themeFill="background1" w:themeFillShade="D9"/>
            <w:noWrap/>
            <w:vAlign w:val="bottom"/>
            <w:hideMark/>
          </w:tcPr>
          <w:p w14:paraId="25871F77" w14:textId="0F996722"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1.06 (0.90 - 1.26) 0.479</w:t>
            </w:r>
          </w:p>
        </w:tc>
      </w:tr>
      <w:tr w:rsidR="009B1657" w:rsidRPr="00CC4109" w14:paraId="292771B4" w14:textId="77777777" w:rsidTr="00C17F72">
        <w:trPr>
          <w:trHeight w:val="315"/>
        </w:trPr>
        <w:tc>
          <w:tcPr>
            <w:tcW w:w="2977" w:type="dxa"/>
            <w:shd w:val="clear" w:color="auto" w:fill="D9D9D9" w:themeFill="background1" w:themeFillShade="D9"/>
            <w:noWrap/>
            <w:vAlign w:val="bottom"/>
            <w:hideMark/>
          </w:tcPr>
          <w:p w14:paraId="5AF327B0" w14:textId="637B6332" w:rsidR="009B1657" w:rsidRPr="00CC4109" w:rsidRDefault="009B1657" w:rsidP="009B1657">
            <w:pPr>
              <w:spacing w:after="0" w:line="240" w:lineRule="auto"/>
              <w:rPr>
                <w:rFonts w:eastAsia="Times New Roman"/>
                <w:color w:val="000000"/>
                <w:lang w:eastAsia="nb-NO"/>
              </w:rPr>
            </w:pPr>
            <w:r w:rsidRPr="00CC4109">
              <w:rPr>
                <w:rFonts w:eastAsia="Times New Roman"/>
                <w:color w:val="000000"/>
                <w:lang w:val="en-US" w:eastAsia="nb-NO"/>
              </w:rPr>
              <w:t>Transferrin saturation  21-29%</w:t>
            </w:r>
          </w:p>
        </w:tc>
        <w:tc>
          <w:tcPr>
            <w:tcW w:w="2410" w:type="dxa"/>
            <w:shd w:val="clear" w:color="auto" w:fill="D9D9D9" w:themeFill="background1" w:themeFillShade="D9"/>
            <w:noWrap/>
            <w:vAlign w:val="bottom"/>
            <w:hideMark/>
          </w:tcPr>
          <w:p w14:paraId="3D466A8C" w14:textId="77777777"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1.83 (1.58 - 2.13) &lt;0.001</w:t>
            </w:r>
          </w:p>
        </w:tc>
        <w:tc>
          <w:tcPr>
            <w:tcW w:w="2410" w:type="dxa"/>
            <w:shd w:val="clear" w:color="auto" w:fill="D9D9D9" w:themeFill="background1" w:themeFillShade="D9"/>
            <w:noWrap/>
            <w:vAlign w:val="bottom"/>
            <w:hideMark/>
          </w:tcPr>
          <w:p w14:paraId="51724E02" w14:textId="2BF4A56F"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1.22 (1.00 - 1.51) 0.054</w:t>
            </w:r>
          </w:p>
        </w:tc>
      </w:tr>
      <w:tr w:rsidR="009B1657" w:rsidRPr="00CC4109" w14:paraId="4E355B92" w14:textId="77777777" w:rsidTr="00C17F72">
        <w:trPr>
          <w:trHeight w:val="315"/>
        </w:trPr>
        <w:tc>
          <w:tcPr>
            <w:tcW w:w="2977" w:type="dxa"/>
            <w:shd w:val="clear" w:color="auto" w:fill="D9D9D9" w:themeFill="background1" w:themeFillShade="D9"/>
            <w:noWrap/>
            <w:vAlign w:val="bottom"/>
            <w:hideMark/>
          </w:tcPr>
          <w:p w14:paraId="6941CB19" w14:textId="35417A11" w:rsidR="009B1657" w:rsidRPr="00CC4109" w:rsidRDefault="009B1657" w:rsidP="009B1657">
            <w:pPr>
              <w:spacing w:after="0" w:line="240" w:lineRule="auto"/>
              <w:rPr>
                <w:rFonts w:eastAsia="Times New Roman"/>
                <w:color w:val="000000"/>
                <w:lang w:eastAsia="nb-NO"/>
              </w:rPr>
            </w:pPr>
            <w:r w:rsidRPr="00CC4109">
              <w:rPr>
                <w:rFonts w:eastAsia="Times New Roman"/>
                <w:color w:val="000000"/>
                <w:lang w:val="en-US" w:eastAsia="nb-NO"/>
              </w:rPr>
              <w:t>Transferrin saturation  &gt;29%</w:t>
            </w:r>
          </w:p>
        </w:tc>
        <w:tc>
          <w:tcPr>
            <w:tcW w:w="2410" w:type="dxa"/>
            <w:shd w:val="clear" w:color="auto" w:fill="D9D9D9" w:themeFill="background1" w:themeFillShade="D9"/>
            <w:noWrap/>
            <w:vAlign w:val="bottom"/>
            <w:hideMark/>
          </w:tcPr>
          <w:p w14:paraId="1C196D94" w14:textId="77777777"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1.95 (1.65 - 2.30) &lt;0.001</w:t>
            </w:r>
          </w:p>
        </w:tc>
        <w:tc>
          <w:tcPr>
            <w:tcW w:w="2410" w:type="dxa"/>
            <w:shd w:val="clear" w:color="auto" w:fill="D9D9D9" w:themeFill="background1" w:themeFillShade="D9"/>
            <w:noWrap/>
            <w:vAlign w:val="bottom"/>
            <w:hideMark/>
          </w:tcPr>
          <w:p w14:paraId="168D8509" w14:textId="0BE397C1"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1.29 (1.02 - 1.62) 0.031</w:t>
            </w:r>
          </w:p>
        </w:tc>
      </w:tr>
      <w:tr w:rsidR="009B1657" w:rsidRPr="00CC4109" w14:paraId="31C54AEF" w14:textId="77777777" w:rsidTr="00C17F72">
        <w:trPr>
          <w:trHeight w:val="360"/>
        </w:trPr>
        <w:tc>
          <w:tcPr>
            <w:tcW w:w="2977" w:type="dxa"/>
            <w:noWrap/>
            <w:vAlign w:val="bottom"/>
          </w:tcPr>
          <w:p w14:paraId="7006DDCE" w14:textId="56F4E435" w:rsidR="009B1657" w:rsidRPr="00CC4109" w:rsidRDefault="009B1657" w:rsidP="009B1657">
            <w:pPr>
              <w:spacing w:after="0" w:line="240" w:lineRule="auto"/>
              <w:rPr>
                <w:rFonts w:eastAsia="Times New Roman"/>
                <w:color w:val="000000"/>
                <w:lang w:eastAsia="nb-NO"/>
              </w:rPr>
            </w:pPr>
            <w:r w:rsidRPr="00CC4109">
              <w:rPr>
                <w:rFonts w:eastAsia="Times New Roman"/>
                <w:color w:val="000000"/>
                <w:lang w:eastAsia="nb-NO"/>
              </w:rPr>
              <w:t>Hemoglobin &lt;10.8 g/dL</w:t>
            </w:r>
          </w:p>
        </w:tc>
        <w:tc>
          <w:tcPr>
            <w:tcW w:w="2410" w:type="dxa"/>
            <w:noWrap/>
            <w:vAlign w:val="bottom"/>
            <w:hideMark/>
          </w:tcPr>
          <w:p w14:paraId="52782C02" w14:textId="5A3A1EDD"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1.97 (1.68 - 2.29) &lt;0.001</w:t>
            </w:r>
          </w:p>
        </w:tc>
        <w:tc>
          <w:tcPr>
            <w:tcW w:w="2410" w:type="dxa"/>
            <w:noWrap/>
            <w:vAlign w:val="bottom"/>
            <w:hideMark/>
          </w:tcPr>
          <w:p w14:paraId="673D3273" w14:textId="3F706C3B"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1.21 (1.00 - 1.48) 0.052</w:t>
            </w:r>
          </w:p>
        </w:tc>
      </w:tr>
      <w:tr w:rsidR="009B1657" w:rsidRPr="00CC4109" w14:paraId="1A94D969" w14:textId="77777777" w:rsidTr="00C17F72">
        <w:trPr>
          <w:trHeight w:val="315"/>
        </w:trPr>
        <w:tc>
          <w:tcPr>
            <w:tcW w:w="2977" w:type="dxa"/>
            <w:noWrap/>
            <w:vAlign w:val="bottom"/>
          </w:tcPr>
          <w:p w14:paraId="78D86E8A" w14:textId="38982280" w:rsidR="009B1657" w:rsidRPr="00CC4109" w:rsidRDefault="009B1657" w:rsidP="009B1657">
            <w:pPr>
              <w:spacing w:after="0" w:line="240" w:lineRule="auto"/>
              <w:rPr>
                <w:rFonts w:eastAsia="Times New Roman"/>
                <w:color w:val="000000"/>
                <w:lang w:eastAsia="nb-NO"/>
              </w:rPr>
            </w:pPr>
            <w:r w:rsidRPr="00CC4109">
              <w:rPr>
                <w:rFonts w:eastAsia="Times New Roman"/>
                <w:color w:val="000000"/>
                <w:lang w:eastAsia="nb-NO"/>
              </w:rPr>
              <w:t>Hemoglobin 10.8-11.45 g/dL</w:t>
            </w:r>
          </w:p>
        </w:tc>
        <w:tc>
          <w:tcPr>
            <w:tcW w:w="2410" w:type="dxa"/>
            <w:noWrap/>
            <w:vAlign w:val="bottom"/>
            <w:hideMark/>
          </w:tcPr>
          <w:p w14:paraId="22159B6C" w14:textId="0C0C782A"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2.03 (1.75 - 2.36) &lt;0.001</w:t>
            </w:r>
          </w:p>
        </w:tc>
        <w:tc>
          <w:tcPr>
            <w:tcW w:w="2410" w:type="dxa"/>
            <w:noWrap/>
            <w:vAlign w:val="bottom"/>
            <w:hideMark/>
          </w:tcPr>
          <w:p w14:paraId="31F8384E" w14:textId="7FB75DD8"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1.36 (1.11 - 1.65) 0.003</w:t>
            </w:r>
          </w:p>
        </w:tc>
      </w:tr>
      <w:tr w:rsidR="009B1657" w:rsidRPr="00CC4109" w14:paraId="477EA243" w14:textId="77777777" w:rsidTr="00C17F72">
        <w:trPr>
          <w:trHeight w:val="315"/>
        </w:trPr>
        <w:tc>
          <w:tcPr>
            <w:tcW w:w="2977" w:type="dxa"/>
            <w:tcBorders>
              <w:bottom w:val="single" w:sz="4" w:space="0" w:color="auto"/>
            </w:tcBorders>
            <w:noWrap/>
            <w:vAlign w:val="bottom"/>
          </w:tcPr>
          <w:p w14:paraId="5B655926" w14:textId="3575B541" w:rsidR="009B1657" w:rsidRPr="00CC4109" w:rsidRDefault="009B1657" w:rsidP="009B1657">
            <w:pPr>
              <w:spacing w:after="0" w:line="240" w:lineRule="auto"/>
              <w:rPr>
                <w:rFonts w:eastAsia="Times New Roman"/>
                <w:color w:val="000000"/>
                <w:lang w:eastAsia="nb-NO"/>
              </w:rPr>
            </w:pPr>
            <w:r w:rsidRPr="00CC4109">
              <w:rPr>
                <w:rFonts w:eastAsia="Times New Roman"/>
                <w:color w:val="000000"/>
                <w:lang w:eastAsia="nb-NO"/>
              </w:rPr>
              <w:t>Hemoglobin &gt; 11.45 g/dL</w:t>
            </w:r>
          </w:p>
        </w:tc>
        <w:tc>
          <w:tcPr>
            <w:tcW w:w="2410" w:type="dxa"/>
            <w:tcBorders>
              <w:bottom w:val="single" w:sz="4" w:space="0" w:color="auto"/>
            </w:tcBorders>
            <w:noWrap/>
            <w:vAlign w:val="bottom"/>
            <w:hideMark/>
          </w:tcPr>
          <w:p w14:paraId="5A19F5FF" w14:textId="372E34B8"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1.60 (1.38 - 1.85) &lt;0.001</w:t>
            </w:r>
          </w:p>
        </w:tc>
        <w:tc>
          <w:tcPr>
            <w:tcW w:w="2410" w:type="dxa"/>
            <w:tcBorders>
              <w:bottom w:val="single" w:sz="4" w:space="0" w:color="auto"/>
            </w:tcBorders>
            <w:noWrap/>
            <w:vAlign w:val="bottom"/>
            <w:hideMark/>
          </w:tcPr>
          <w:p w14:paraId="30FF26C2" w14:textId="5E95D769"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0.99 (0.80 - 1.23) 0.931</w:t>
            </w:r>
          </w:p>
        </w:tc>
      </w:tr>
      <w:tr w:rsidR="003B6E9D" w:rsidRPr="00CC4109" w14:paraId="36B2F461" w14:textId="77777777" w:rsidTr="00C17F72">
        <w:trPr>
          <w:trHeight w:val="315"/>
        </w:trPr>
        <w:tc>
          <w:tcPr>
            <w:tcW w:w="2977" w:type="dxa"/>
            <w:tcBorders>
              <w:top w:val="single" w:sz="4" w:space="0" w:color="auto"/>
            </w:tcBorders>
            <w:noWrap/>
            <w:vAlign w:val="bottom"/>
            <w:hideMark/>
          </w:tcPr>
          <w:p w14:paraId="6023D09C" w14:textId="77777777" w:rsidR="003B6E9D" w:rsidRPr="00CC4109" w:rsidRDefault="003B6E9D" w:rsidP="0005124F">
            <w:pPr>
              <w:spacing w:after="0" w:line="240" w:lineRule="auto"/>
              <w:rPr>
                <w:rFonts w:eastAsia="Times New Roman"/>
                <w:b/>
                <w:color w:val="000000"/>
                <w:lang w:eastAsia="nb-NO"/>
              </w:rPr>
            </w:pPr>
            <w:r w:rsidRPr="00CC4109">
              <w:rPr>
                <w:rFonts w:eastAsia="Times New Roman"/>
                <w:b/>
                <w:color w:val="000000"/>
                <w:lang w:eastAsia="nb-NO"/>
              </w:rPr>
              <w:t>Death</w:t>
            </w:r>
          </w:p>
        </w:tc>
        <w:tc>
          <w:tcPr>
            <w:tcW w:w="2410" w:type="dxa"/>
            <w:tcBorders>
              <w:top w:val="single" w:sz="4" w:space="0" w:color="auto"/>
            </w:tcBorders>
            <w:noWrap/>
            <w:vAlign w:val="bottom"/>
          </w:tcPr>
          <w:p w14:paraId="5906DC91" w14:textId="77777777" w:rsidR="003B6E9D" w:rsidRPr="00CC4109" w:rsidRDefault="003B6E9D" w:rsidP="0005124F">
            <w:pPr>
              <w:spacing w:after="0" w:line="240" w:lineRule="auto"/>
              <w:jc w:val="center"/>
              <w:rPr>
                <w:rFonts w:eastAsia="Times New Roman"/>
                <w:color w:val="000000"/>
                <w:lang w:eastAsia="nb-NO"/>
              </w:rPr>
            </w:pPr>
          </w:p>
        </w:tc>
        <w:tc>
          <w:tcPr>
            <w:tcW w:w="2410" w:type="dxa"/>
            <w:tcBorders>
              <w:top w:val="single" w:sz="4" w:space="0" w:color="auto"/>
            </w:tcBorders>
            <w:noWrap/>
            <w:vAlign w:val="bottom"/>
          </w:tcPr>
          <w:p w14:paraId="77489617" w14:textId="77777777" w:rsidR="003B6E9D" w:rsidRPr="00CC4109" w:rsidRDefault="003B6E9D" w:rsidP="0005124F">
            <w:pPr>
              <w:spacing w:after="0" w:line="240" w:lineRule="auto"/>
              <w:jc w:val="center"/>
              <w:rPr>
                <w:rFonts w:eastAsia="Times New Roman"/>
                <w:color w:val="000000"/>
                <w:lang w:eastAsia="nb-NO"/>
              </w:rPr>
            </w:pPr>
          </w:p>
        </w:tc>
      </w:tr>
      <w:tr w:rsidR="009B1657" w:rsidRPr="00CC4109" w14:paraId="6137C4AB" w14:textId="77777777" w:rsidTr="00C17F72">
        <w:trPr>
          <w:trHeight w:val="315"/>
        </w:trPr>
        <w:tc>
          <w:tcPr>
            <w:tcW w:w="2977" w:type="dxa"/>
            <w:shd w:val="clear" w:color="auto" w:fill="D9D9D9" w:themeFill="background1" w:themeFillShade="D9"/>
            <w:noWrap/>
            <w:vAlign w:val="bottom"/>
            <w:hideMark/>
          </w:tcPr>
          <w:p w14:paraId="0A56092E" w14:textId="246D92F7" w:rsidR="009B1657" w:rsidRPr="00CC4109" w:rsidRDefault="009B1657" w:rsidP="009B1657">
            <w:pPr>
              <w:spacing w:after="0" w:line="240" w:lineRule="auto"/>
              <w:rPr>
                <w:rFonts w:eastAsia="Times New Roman"/>
                <w:color w:val="000000"/>
                <w:lang w:eastAsia="nb-NO"/>
              </w:rPr>
            </w:pPr>
            <w:r w:rsidRPr="00CC4109">
              <w:rPr>
                <w:rFonts w:eastAsia="Times New Roman"/>
                <w:color w:val="000000"/>
                <w:lang w:eastAsia="nb-NO"/>
              </w:rPr>
              <w:t>Iron &lt;60 μg/dL</w:t>
            </w:r>
          </w:p>
        </w:tc>
        <w:tc>
          <w:tcPr>
            <w:tcW w:w="2410" w:type="dxa"/>
            <w:shd w:val="clear" w:color="auto" w:fill="D9D9D9" w:themeFill="background1" w:themeFillShade="D9"/>
            <w:noWrap/>
            <w:vAlign w:val="bottom"/>
            <w:hideMark/>
          </w:tcPr>
          <w:p w14:paraId="21AAD852" w14:textId="77777777"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1.95 (1.68 - 2.27) &lt;0.001</w:t>
            </w:r>
          </w:p>
        </w:tc>
        <w:tc>
          <w:tcPr>
            <w:tcW w:w="2410" w:type="dxa"/>
            <w:shd w:val="clear" w:color="auto" w:fill="D9D9D9" w:themeFill="background1" w:themeFillShade="D9"/>
            <w:noWrap/>
            <w:vAlign w:val="bottom"/>
            <w:hideMark/>
          </w:tcPr>
          <w:p w14:paraId="32397484" w14:textId="30D9891B"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1.30 (1.06 - 1.58) 0.011</w:t>
            </w:r>
          </w:p>
        </w:tc>
      </w:tr>
      <w:tr w:rsidR="009B1657" w:rsidRPr="00CC4109" w14:paraId="32E4D7F8" w14:textId="77777777" w:rsidTr="00C17F72">
        <w:trPr>
          <w:trHeight w:val="315"/>
        </w:trPr>
        <w:tc>
          <w:tcPr>
            <w:tcW w:w="2977" w:type="dxa"/>
            <w:shd w:val="clear" w:color="auto" w:fill="D9D9D9" w:themeFill="background1" w:themeFillShade="D9"/>
            <w:noWrap/>
            <w:vAlign w:val="bottom"/>
            <w:hideMark/>
          </w:tcPr>
          <w:p w14:paraId="3380B05C" w14:textId="0CBFB042" w:rsidR="009B1657" w:rsidRPr="00CC4109" w:rsidRDefault="009B1657" w:rsidP="009B1657">
            <w:pPr>
              <w:spacing w:after="0" w:line="240" w:lineRule="auto"/>
              <w:rPr>
                <w:rFonts w:eastAsia="Times New Roman"/>
                <w:color w:val="000000"/>
                <w:lang w:eastAsia="nb-NO"/>
              </w:rPr>
            </w:pPr>
            <w:r w:rsidRPr="00CC4109">
              <w:rPr>
                <w:rFonts w:eastAsia="Times New Roman"/>
                <w:color w:val="000000"/>
                <w:lang w:val="en-US" w:eastAsia="nb-NO"/>
              </w:rPr>
              <w:lastRenderedPageBreak/>
              <w:t xml:space="preserve">Iron 60-81 </w:t>
            </w:r>
            <w:r w:rsidRPr="00CC4109">
              <w:rPr>
                <w:rFonts w:eastAsia="Times New Roman"/>
                <w:color w:val="000000"/>
                <w:lang w:eastAsia="nb-NO"/>
              </w:rPr>
              <w:t>μ</w:t>
            </w:r>
            <w:r w:rsidRPr="00CC4109">
              <w:rPr>
                <w:rFonts w:eastAsia="Times New Roman"/>
                <w:color w:val="000000"/>
                <w:lang w:val="en-US" w:eastAsia="nb-NO"/>
              </w:rPr>
              <w:t>g/dL</w:t>
            </w:r>
          </w:p>
        </w:tc>
        <w:tc>
          <w:tcPr>
            <w:tcW w:w="2410" w:type="dxa"/>
            <w:shd w:val="clear" w:color="auto" w:fill="D9D9D9" w:themeFill="background1" w:themeFillShade="D9"/>
            <w:noWrap/>
            <w:vAlign w:val="bottom"/>
            <w:hideMark/>
          </w:tcPr>
          <w:p w14:paraId="6AFA83E6" w14:textId="77777777"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2.06 (1.75 - 2.42) &lt;0.001</w:t>
            </w:r>
          </w:p>
        </w:tc>
        <w:tc>
          <w:tcPr>
            <w:tcW w:w="2410" w:type="dxa"/>
            <w:shd w:val="clear" w:color="auto" w:fill="D9D9D9" w:themeFill="background1" w:themeFillShade="D9"/>
            <w:noWrap/>
            <w:vAlign w:val="bottom"/>
            <w:hideMark/>
          </w:tcPr>
          <w:p w14:paraId="27A2FD86" w14:textId="02E0FFBD"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1.50 (1.21 - 1.86) &lt;0.001</w:t>
            </w:r>
          </w:p>
        </w:tc>
      </w:tr>
      <w:tr w:rsidR="009B1657" w:rsidRPr="00CC4109" w14:paraId="12C3D17F" w14:textId="77777777" w:rsidTr="00C17F72">
        <w:trPr>
          <w:trHeight w:val="315"/>
        </w:trPr>
        <w:tc>
          <w:tcPr>
            <w:tcW w:w="2977" w:type="dxa"/>
            <w:shd w:val="clear" w:color="auto" w:fill="D9D9D9" w:themeFill="background1" w:themeFillShade="D9"/>
            <w:noWrap/>
            <w:vAlign w:val="bottom"/>
            <w:hideMark/>
          </w:tcPr>
          <w:p w14:paraId="103E1A37" w14:textId="156FF399" w:rsidR="009B1657" w:rsidRPr="00CC4109" w:rsidRDefault="009B1657" w:rsidP="009B1657">
            <w:pPr>
              <w:spacing w:after="0" w:line="240" w:lineRule="auto"/>
              <w:rPr>
                <w:rFonts w:eastAsia="Times New Roman"/>
                <w:color w:val="000000"/>
                <w:lang w:eastAsia="nb-NO"/>
              </w:rPr>
            </w:pPr>
            <w:r w:rsidRPr="00CC4109">
              <w:rPr>
                <w:rFonts w:eastAsia="Times New Roman"/>
                <w:color w:val="000000"/>
                <w:lang w:val="en-US" w:eastAsia="nb-NO"/>
              </w:rPr>
              <w:t xml:space="preserve">Iron &gt;81 </w:t>
            </w:r>
            <w:r w:rsidRPr="00CC4109">
              <w:rPr>
                <w:rFonts w:eastAsia="Times New Roman"/>
                <w:color w:val="000000"/>
                <w:lang w:eastAsia="nb-NO"/>
              </w:rPr>
              <w:t>μ</w:t>
            </w:r>
            <w:r w:rsidRPr="00CC4109">
              <w:rPr>
                <w:rFonts w:eastAsia="Times New Roman"/>
                <w:color w:val="000000"/>
                <w:lang w:val="en-US" w:eastAsia="nb-NO"/>
              </w:rPr>
              <w:t>g/dL</w:t>
            </w:r>
          </w:p>
        </w:tc>
        <w:tc>
          <w:tcPr>
            <w:tcW w:w="2410" w:type="dxa"/>
            <w:shd w:val="clear" w:color="auto" w:fill="D9D9D9" w:themeFill="background1" w:themeFillShade="D9"/>
            <w:noWrap/>
            <w:vAlign w:val="bottom"/>
            <w:hideMark/>
          </w:tcPr>
          <w:p w14:paraId="398070A5" w14:textId="77777777"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1.63 (1.39 - 1.90) &lt;0.001</w:t>
            </w:r>
          </w:p>
        </w:tc>
        <w:tc>
          <w:tcPr>
            <w:tcW w:w="2410" w:type="dxa"/>
            <w:shd w:val="clear" w:color="auto" w:fill="D9D9D9" w:themeFill="background1" w:themeFillShade="D9"/>
            <w:noWrap/>
            <w:vAlign w:val="bottom"/>
            <w:hideMark/>
          </w:tcPr>
          <w:p w14:paraId="0F6E3A6B" w14:textId="44553F73"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1.06 (0.84 - 1.33) 0.616</w:t>
            </w:r>
          </w:p>
        </w:tc>
      </w:tr>
      <w:tr w:rsidR="009B1657" w:rsidRPr="00CC4109" w14:paraId="203BC9BB" w14:textId="77777777" w:rsidTr="00C17F72">
        <w:trPr>
          <w:trHeight w:val="315"/>
        </w:trPr>
        <w:tc>
          <w:tcPr>
            <w:tcW w:w="2977" w:type="dxa"/>
            <w:noWrap/>
            <w:vAlign w:val="bottom"/>
            <w:hideMark/>
          </w:tcPr>
          <w:p w14:paraId="7D48B892" w14:textId="28FE7182" w:rsidR="009B1657" w:rsidRPr="00CC4109" w:rsidRDefault="009B1657" w:rsidP="009B1657">
            <w:pPr>
              <w:spacing w:after="0" w:line="240" w:lineRule="auto"/>
              <w:rPr>
                <w:rFonts w:eastAsia="Times New Roman"/>
                <w:color w:val="000000"/>
                <w:lang w:eastAsia="nb-NO"/>
              </w:rPr>
            </w:pPr>
            <w:r w:rsidRPr="00CC4109">
              <w:rPr>
                <w:rFonts w:eastAsia="Times New Roman"/>
                <w:color w:val="000000"/>
                <w:lang w:eastAsia="nb-NO"/>
              </w:rPr>
              <w:t xml:space="preserve">Ferritin &lt;65 </w:t>
            </w:r>
            <w:r w:rsidRPr="00CC4109">
              <w:rPr>
                <w:rFonts w:ascii="Times New Roman" w:hAnsi="Times New Roman" w:cs="Times New Roman"/>
                <w:lang w:val="en-US"/>
              </w:rPr>
              <w:t>μg/L</w:t>
            </w:r>
          </w:p>
        </w:tc>
        <w:tc>
          <w:tcPr>
            <w:tcW w:w="2410" w:type="dxa"/>
            <w:noWrap/>
            <w:vAlign w:val="bottom"/>
            <w:hideMark/>
          </w:tcPr>
          <w:p w14:paraId="69DDA529" w14:textId="77777777"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1.59 (1.36 - 1.85) &lt;0.001</w:t>
            </w:r>
          </w:p>
        </w:tc>
        <w:tc>
          <w:tcPr>
            <w:tcW w:w="2410" w:type="dxa"/>
            <w:noWrap/>
            <w:vAlign w:val="bottom"/>
            <w:hideMark/>
          </w:tcPr>
          <w:p w14:paraId="7715F3ED" w14:textId="299A8C20"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1.10 (0.89 - 1.35) 0.396</w:t>
            </w:r>
          </w:p>
        </w:tc>
      </w:tr>
      <w:tr w:rsidR="009B1657" w:rsidRPr="00CC4109" w14:paraId="4378394B" w14:textId="77777777" w:rsidTr="00C17F72">
        <w:trPr>
          <w:trHeight w:val="315"/>
        </w:trPr>
        <w:tc>
          <w:tcPr>
            <w:tcW w:w="2977" w:type="dxa"/>
            <w:noWrap/>
            <w:vAlign w:val="bottom"/>
            <w:hideMark/>
          </w:tcPr>
          <w:p w14:paraId="30B6BD83" w14:textId="54A3C3C7" w:rsidR="009B1657" w:rsidRPr="00CC4109" w:rsidRDefault="009B1657" w:rsidP="009B1657">
            <w:pPr>
              <w:spacing w:after="0" w:line="240" w:lineRule="auto"/>
              <w:rPr>
                <w:rFonts w:eastAsia="Times New Roman"/>
                <w:color w:val="000000"/>
                <w:lang w:eastAsia="nb-NO"/>
              </w:rPr>
            </w:pPr>
            <w:r w:rsidRPr="00CC4109">
              <w:rPr>
                <w:rFonts w:eastAsia="Times New Roman"/>
                <w:color w:val="000000"/>
                <w:lang w:eastAsia="nb-NO"/>
              </w:rPr>
              <w:t xml:space="preserve">Ferritin 65-149 </w:t>
            </w:r>
            <w:r w:rsidRPr="00CC4109">
              <w:rPr>
                <w:rFonts w:ascii="Times New Roman" w:hAnsi="Times New Roman" w:cs="Times New Roman"/>
                <w:lang w:val="en-US"/>
              </w:rPr>
              <w:t>μg/L</w:t>
            </w:r>
          </w:p>
        </w:tc>
        <w:tc>
          <w:tcPr>
            <w:tcW w:w="2410" w:type="dxa"/>
            <w:noWrap/>
            <w:vAlign w:val="bottom"/>
            <w:hideMark/>
          </w:tcPr>
          <w:p w14:paraId="6D91155E" w14:textId="77777777"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1.96 (1.67 - 2.30) &lt;0.001</w:t>
            </w:r>
          </w:p>
        </w:tc>
        <w:tc>
          <w:tcPr>
            <w:tcW w:w="2410" w:type="dxa"/>
            <w:noWrap/>
            <w:vAlign w:val="bottom"/>
            <w:hideMark/>
          </w:tcPr>
          <w:p w14:paraId="71ED9BA0" w14:textId="7F82B697"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1.19 (0.96 - 1.48) 0.106</w:t>
            </w:r>
          </w:p>
        </w:tc>
      </w:tr>
      <w:tr w:rsidR="009B1657" w:rsidRPr="00CC4109" w14:paraId="48613F83" w14:textId="77777777" w:rsidTr="00C17F72">
        <w:trPr>
          <w:trHeight w:val="315"/>
        </w:trPr>
        <w:tc>
          <w:tcPr>
            <w:tcW w:w="2977" w:type="dxa"/>
            <w:noWrap/>
            <w:vAlign w:val="bottom"/>
            <w:hideMark/>
          </w:tcPr>
          <w:p w14:paraId="763AC8EF" w14:textId="1D2DC246" w:rsidR="009B1657" w:rsidRPr="00CC4109" w:rsidRDefault="009B1657" w:rsidP="009B1657">
            <w:pPr>
              <w:spacing w:after="0" w:line="240" w:lineRule="auto"/>
              <w:rPr>
                <w:rFonts w:eastAsia="Times New Roman"/>
                <w:color w:val="000000"/>
                <w:lang w:eastAsia="nb-NO"/>
              </w:rPr>
            </w:pPr>
            <w:r w:rsidRPr="00CC4109">
              <w:rPr>
                <w:rFonts w:eastAsia="Times New Roman"/>
                <w:color w:val="000000"/>
                <w:lang w:eastAsia="nb-NO"/>
              </w:rPr>
              <w:t xml:space="preserve">Ferritin &gt;149 </w:t>
            </w:r>
            <w:r w:rsidRPr="00CC4109">
              <w:rPr>
                <w:rFonts w:ascii="Times New Roman" w:hAnsi="Times New Roman" w:cs="Times New Roman"/>
                <w:lang w:val="en-US"/>
              </w:rPr>
              <w:t>μg/L</w:t>
            </w:r>
          </w:p>
        </w:tc>
        <w:tc>
          <w:tcPr>
            <w:tcW w:w="2410" w:type="dxa"/>
            <w:noWrap/>
            <w:vAlign w:val="bottom"/>
            <w:hideMark/>
          </w:tcPr>
          <w:p w14:paraId="483B7F18" w14:textId="77777777"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2.14 (1.83 - 2.50) &lt;0.001</w:t>
            </w:r>
          </w:p>
        </w:tc>
        <w:tc>
          <w:tcPr>
            <w:tcW w:w="2410" w:type="dxa"/>
            <w:noWrap/>
            <w:vAlign w:val="bottom"/>
            <w:hideMark/>
          </w:tcPr>
          <w:p w14:paraId="2D87A8BE" w14:textId="4B3DCEA7"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1.51 (1.21 - 1.88) &lt;0.001</w:t>
            </w:r>
          </w:p>
        </w:tc>
      </w:tr>
      <w:tr w:rsidR="009B1657" w:rsidRPr="00CC4109" w14:paraId="722B5683" w14:textId="77777777" w:rsidTr="00C17F72">
        <w:trPr>
          <w:trHeight w:val="315"/>
        </w:trPr>
        <w:tc>
          <w:tcPr>
            <w:tcW w:w="2977" w:type="dxa"/>
            <w:shd w:val="clear" w:color="auto" w:fill="D9D9D9" w:themeFill="background1" w:themeFillShade="D9"/>
            <w:noWrap/>
            <w:vAlign w:val="bottom"/>
            <w:hideMark/>
          </w:tcPr>
          <w:p w14:paraId="55CE7129" w14:textId="06963361" w:rsidR="009B1657" w:rsidRPr="00CC4109" w:rsidRDefault="009B1657" w:rsidP="009B1657">
            <w:pPr>
              <w:spacing w:after="0" w:line="240" w:lineRule="auto"/>
              <w:rPr>
                <w:rFonts w:eastAsia="Times New Roman"/>
                <w:color w:val="000000"/>
                <w:lang w:eastAsia="nb-NO"/>
              </w:rPr>
            </w:pPr>
            <w:r w:rsidRPr="00CC4109">
              <w:rPr>
                <w:rFonts w:eastAsia="Times New Roman"/>
                <w:color w:val="000000"/>
                <w:lang w:val="en-US" w:eastAsia="nb-NO"/>
              </w:rPr>
              <w:t>Transferrin saturation  &lt;21%</w:t>
            </w:r>
          </w:p>
        </w:tc>
        <w:tc>
          <w:tcPr>
            <w:tcW w:w="2410" w:type="dxa"/>
            <w:shd w:val="clear" w:color="auto" w:fill="D9D9D9" w:themeFill="background1" w:themeFillShade="D9"/>
            <w:noWrap/>
            <w:vAlign w:val="bottom"/>
            <w:hideMark/>
          </w:tcPr>
          <w:p w14:paraId="6BD8134D" w14:textId="77777777"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1.85 (1.61 - 2.13) &lt;0.001</w:t>
            </w:r>
          </w:p>
        </w:tc>
        <w:tc>
          <w:tcPr>
            <w:tcW w:w="2410" w:type="dxa"/>
            <w:shd w:val="clear" w:color="auto" w:fill="D9D9D9" w:themeFill="background1" w:themeFillShade="D9"/>
            <w:noWrap/>
            <w:vAlign w:val="bottom"/>
            <w:hideMark/>
          </w:tcPr>
          <w:p w14:paraId="5B694FE8" w14:textId="7CC40239"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1.19 (0.98 - 1.44) 0.075</w:t>
            </w:r>
          </w:p>
        </w:tc>
      </w:tr>
      <w:tr w:rsidR="009B1657" w:rsidRPr="00CC4109" w14:paraId="187E685C" w14:textId="77777777" w:rsidTr="00C17F72">
        <w:trPr>
          <w:trHeight w:val="315"/>
        </w:trPr>
        <w:tc>
          <w:tcPr>
            <w:tcW w:w="2977" w:type="dxa"/>
            <w:shd w:val="clear" w:color="auto" w:fill="D9D9D9" w:themeFill="background1" w:themeFillShade="D9"/>
            <w:noWrap/>
            <w:vAlign w:val="bottom"/>
            <w:hideMark/>
          </w:tcPr>
          <w:p w14:paraId="03A2DAA0" w14:textId="6B85881F" w:rsidR="009B1657" w:rsidRPr="00CC4109" w:rsidRDefault="009B1657" w:rsidP="009B1657">
            <w:pPr>
              <w:spacing w:after="0" w:line="240" w:lineRule="auto"/>
              <w:rPr>
                <w:rFonts w:eastAsia="Times New Roman"/>
                <w:color w:val="000000"/>
                <w:lang w:eastAsia="nb-NO"/>
              </w:rPr>
            </w:pPr>
            <w:r w:rsidRPr="00CC4109">
              <w:rPr>
                <w:rFonts w:eastAsia="Times New Roman"/>
                <w:color w:val="000000"/>
                <w:lang w:val="en-US" w:eastAsia="nb-NO"/>
              </w:rPr>
              <w:t>Transferrin saturation  21-29%</w:t>
            </w:r>
          </w:p>
        </w:tc>
        <w:tc>
          <w:tcPr>
            <w:tcW w:w="2410" w:type="dxa"/>
            <w:shd w:val="clear" w:color="auto" w:fill="D9D9D9" w:themeFill="background1" w:themeFillShade="D9"/>
            <w:noWrap/>
            <w:vAlign w:val="bottom"/>
            <w:hideMark/>
          </w:tcPr>
          <w:p w14:paraId="19A9E97E" w14:textId="77777777"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1.87 (1.60 - 2.20) &lt;0.001</w:t>
            </w:r>
          </w:p>
        </w:tc>
        <w:tc>
          <w:tcPr>
            <w:tcW w:w="2410" w:type="dxa"/>
            <w:shd w:val="clear" w:color="auto" w:fill="D9D9D9" w:themeFill="background1" w:themeFillShade="D9"/>
            <w:noWrap/>
            <w:vAlign w:val="bottom"/>
            <w:hideMark/>
          </w:tcPr>
          <w:p w14:paraId="266F578C" w14:textId="69653A96"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1.37 (1.10 - 1.70) 0.004</w:t>
            </w:r>
          </w:p>
        </w:tc>
      </w:tr>
      <w:tr w:rsidR="009B1657" w:rsidRPr="00CC4109" w14:paraId="0CCC12AD" w14:textId="77777777" w:rsidTr="00C17F72">
        <w:trPr>
          <w:trHeight w:val="315"/>
        </w:trPr>
        <w:tc>
          <w:tcPr>
            <w:tcW w:w="2977" w:type="dxa"/>
            <w:shd w:val="clear" w:color="auto" w:fill="D9D9D9" w:themeFill="background1" w:themeFillShade="D9"/>
            <w:noWrap/>
            <w:vAlign w:val="bottom"/>
            <w:hideMark/>
          </w:tcPr>
          <w:p w14:paraId="44764460" w14:textId="26B7848F" w:rsidR="009B1657" w:rsidRPr="00CC4109" w:rsidRDefault="009B1657" w:rsidP="009B1657">
            <w:pPr>
              <w:spacing w:after="0" w:line="240" w:lineRule="auto"/>
              <w:rPr>
                <w:rFonts w:eastAsia="Times New Roman"/>
                <w:color w:val="000000"/>
                <w:lang w:eastAsia="nb-NO"/>
              </w:rPr>
            </w:pPr>
            <w:r w:rsidRPr="00CC4109">
              <w:rPr>
                <w:rFonts w:eastAsia="Times New Roman"/>
                <w:color w:val="000000"/>
                <w:lang w:val="en-US" w:eastAsia="nb-NO"/>
              </w:rPr>
              <w:t>Transferrin saturation  &gt;29%</w:t>
            </w:r>
          </w:p>
        </w:tc>
        <w:tc>
          <w:tcPr>
            <w:tcW w:w="2410" w:type="dxa"/>
            <w:shd w:val="clear" w:color="auto" w:fill="D9D9D9" w:themeFill="background1" w:themeFillShade="D9"/>
            <w:noWrap/>
            <w:vAlign w:val="bottom"/>
            <w:hideMark/>
          </w:tcPr>
          <w:p w14:paraId="0829DE23" w14:textId="77777777"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1.91 (1.61 - 2.26) &lt;0.001</w:t>
            </w:r>
          </w:p>
        </w:tc>
        <w:tc>
          <w:tcPr>
            <w:tcW w:w="2410" w:type="dxa"/>
            <w:shd w:val="clear" w:color="auto" w:fill="D9D9D9" w:themeFill="background1" w:themeFillShade="D9"/>
            <w:noWrap/>
            <w:vAlign w:val="bottom"/>
            <w:hideMark/>
          </w:tcPr>
          <w:p w14:paraId="493B8E3A" w14:textId="79AAC0E8"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1.34 (1.04 - 1.71) 0.021</w:t>
            </w:r>
          </w:p>
        </w:tc>
      </w:tr>
      <w:tr w:rsidR="009B1657" w:rsidRPr="00CC4109" w14:paraId="327913D0" w14:textId="77777777" w:rsidTr="00C17F72">
        <w:trPr>
          <w:trHeight w:val="315"/>
        </w:trPr>
        <w:tc>
          <w:tcPr>
            <w:tcW w:w="2977" w:type="dxa"/>
            <w:noWrap/>
            <w:vAlign w:val="bottom"/>
          </w:tcPr>
          <w:p w14:paraId="0BF534E4" w14:textId="667034E9" w:rsidR="009B1657" w:rsidRPr="00CC4109" w:rsidRDefault="009B1657" w:rsidP="009B1657">
            <w:pPr>
              <w:spacing w:after="0" w:line="240" w:lineRule="auto"/>
              <w:rPr>
                <w:rFonts w:eastAsia="Times New Roman"/>
                <w:color w:val="000000"/>
                <w:lang w:eastAsia="nb-NO"/>
              </w:rPr>
            </w:pPr>
            <w:r w:rsidRPr="00CC4109">
              <w:rPr>
                <w:rFonts w:eastAsia="Times New Roman"/>
                <w:color w:val="000000"/>
                <w:lang w:eastAsia="nb-NO"/>
              </w:rPr>
              <w:t>Hemoglobin &lt;10.8 g/dL</w:t>
            </w:r>
          </w:p>
        </w:tc>
        <w:tc>
          <w:tcPr>
            <w:tcW w:w="2410" w:type="dxa"/>
            <w:noWrap/>
            <w:vAlign w:val="bottom"/>
            <w:hideMark/>
          </w:tcPr>
          <w:p w14:paraId="58FAD197" w14:textId="3589F3A1" w:rsidR="009B1657" w:rsidRPr="00CC4109" w:rsidRDefault="00433189" w:rsidP="00433189">
            <w:pPr>
              <w:spacing w:after="0" w:line="240" w:lineRule="auto"/>
              <w:jc w:val="center"/>
              <w:rPr>
                <w:rFonts w:eastAsia="Times New Roman"/>
                <w:color w:val="000000"/>
                <w:lang w:eastAsia="nb-NO"/>
              </w:rPr>
            </w:pPr>
            <w:r w:rsidRPr="00CC4109">
              <w:rPr>
                <w:rFonts w:eastAsia="Times New Roman"/>
                <w:color w:val="000000"/>
                <w:lang w:eastAsia="nb-NO"/>
              </w:rPr>
              <w:t>1.96 (1.68</w:t>
            </w:r>
            <w:r w:rsidR="009B1657" w:rsidRPr="00CC4109">
              <w:rPr>
                <w:rFonts w:eastAsia="Times New Roman"/>
                <w:color w:val="000000"/>
                <w:lang w:eastAsia="nb-NO"/>
              </w:rPr>
              <w:t xml:space="preserve"> - 2.2</w:t>
            </w:r>
            <w:r w:rsidRPr="00CC4109">
              <w:rPr>
                <w:rFonts w:eastAsia="Times New Roman"/>
                <w:color w:val="000000"/>
                <w:lang w:eastAsia="nb-NO"/>
              </w:rPr>
              <w:t>9</w:t>
            </w:r>
            <w:r w:rsidR="009B1657" w:rsidRPr="00CC4109">
              <w:rPr>
                <w:rFonts w:eastAsia="Times New Roman"/>
                <w:color w:val="000000"/>
                <w:lang w:eastAsia="nb-NO"/>
              </w:rPr>
              <w:t>) &lt;0.001</w:t>
            </w:r>
          </w:p>
        </w:tc>
        <w:tc>
          <w:tcPr>
            <w:tcW w:w="2410" w:type="dxa"/>
            <w:noWrap/>
            <w:vAlign w:val="bottom"/>
            <w:hideMark/>
          </w:tcPr>
          <w:p w14:paraId="294761A1" w14:textId="0CCB184F"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1.22 (0.98 - 1.52) 0.071</w:t>
            </w:r>
          </w:p>
        </w:tc>
      </w:tr>
      <w:tr w:rsidR="009B1657" w:rsidRPr="00CC4109" w14:paraId="493E815F" w14:textId="77777777" w:rsidTr="00C17F72">
        <w:trPr>
          <w:trHeight w:val="315"/>
        </w:trPr>
        <w:tc>
          <w:tcPr>
            <w:tcW w:w="2977" w:type="dxa"/>
            <w:noWrap/>
            <w:vAlign w:val="bottom"/>
          </w:tcPr>
          <w:p w14:paraId="69F9E07C" w14:textId="3B718369" w:rsidR="009B1657" w:rsidRPr="00CC4109" w:rsidRDefault="009B1657" w:rsidP="009B1657">
            <w:pPr>
              <w:spacing w:after="0" w:line="240" w:lineRule="auto"/>
              <w:rPr>
                <w:rFonts w:eastAsia="Times New Roman"/>
                <w:color w:val="000000"/>
                <w:lang w:eastAsia="nb-NO"/>
              </w:rPr>
            </w:pPr>
            <w:r w:rsidRPr="00CC4109">
              <w:rPr>
                <w:rFonts w:eastAsia="Times New Roman"/>
                <w:color w:val="000000"/>
                <w:lang w:eastAsia="nb-NO"/>
              </w:rPr>
              <w:t>Hemoglobin 10.8-11.45 g/dL</w:t>
            </w:r>
          </w:p>
        </w:tc>
        <w:tc>
          <w:tcPr>
            <w:tcW w:w="2410" w:type="dxa"/>
            <w:noWrap/>
            <w:vAlign w:val="bottom"/>
            <w:hideMark/>
          </w:tcPr>
          <w:p w14:paraId="3225F1A7" w14:textId="2177EF27" w:rsidR="009B1657" w:rsidRPr="00CC4109" w:rsidRDefault="009B1657" w:rsidP="00433189">
            <w:pPr>
              <w:spacing w:after="0" w:line="240" w:lineRule="auto"/>
              <w:jc w:val="center"/>
              <w:rPr>
                <w:rFonts w:eastAsia="Times New Roman"/>
                <w:color w:val="000000"/>
                <w:lang w:eastAsia="nb-NO"/>
              </w:rPr>
            </w:pPr>
            <w:r w:rsidRPr="00CC4109">
              <w:rPr>
                <w:rFonts w:eastAsia="Times New Roman"/>
                <w:color w:val="000000"/>
                <w:lang w:eastAsia="nb-NO"/>
              </w:rPr>
              <w:t>2.</w:t>
            </w:r>
            <w:r w:rsidR="00433189" w:rsidRPr="00CC4109">
              <w:rPr>
                <w:rFonts w:eastAsia="Times New Roman"/>
                <w:color w:val="000000"/>
                <w:lang w:eastAsia="nb-NO"/>
              </w:rPr>
              <w:t>17</w:t>
            </w:r>
            <w:r w:rsidRPr="00CC4109">
              <w:rPr>
                <w:rFonts w:eastAsia="Times New Roman"/>
                <w:color w:val="000000"/>
                <w:lang w:eastAsia="nb-NO"/>
              </w:rPr>
              <w:t xml:space="preserve"> (1.</w:t>
            </w:r>
            <w:r w:rsidR="00433189" w:rsidRPr="00CC4109">
              <w:rPr>
                <w:rFonts w:eastAsia="Times New Roman"/>
                <w:color w:val="000000"/>
                <w:lang w:eastAsia="nb-NO"/>
              </w:rPr>
              <w:t>85</w:t>
            </w:r>
            <w:r w:rsidRPr="00CC4109">
              <w:rPr>
                <w:rFonts w:eastAsia="Times New Roman"/>
                <w:color w:val="000000"/>
                <w:lang w:eastAsia="nb-NO"/>
              </w:rPr>
              <w:t xml:space="preserve"> - 2.</w:t>
            </w:r>
            <w:r w:rsidR="00433189" w:rsidRPr="00CC4109">
              <w:rPr>
                <w:rFonts w:eastAsia="Times New Roman"/>
                <w:color w:val="000000"/>
                <w:lang w:eastAsia="nb-NO"/>
              </w:rPr>
              <w:t>54</w:t>
            </w:r>
            <w:r w:rsidRPr="00CC4109">
              <w:rPr>
                <w:rFonts w:eastAsia="Times New Roman"/>
                <w:color w:val="000000"/>
                <w:lang w:eastAsia="nb-NO"/>
              </w:rPr>
              <w:t>) &lt;0.001</w:t>
            </w:r>
          </w:p>
        </w:tc>
        <w:tc>
          <w:tcPr>
            <w:tcW w:w="2410" w:type="dxa"/>
            <w:noWrap/>
            <w:vAlign w:val="bottom"/>
            <w:hideMark/>
          </w:tcPr>
          <w:p w14:paraId="74B47020" w14:textId="55AF26D4"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1.41 (1.14 - 1.74) 0.002</w:t>
            </w:r>
          </w:p>
        </w:tc>
      </w:tr>
      <w:tr w:rsidR="009B1657" w:rsidRPr="00CC4109" w14:paraId="42744449" w14:textId="77777777" w:rsidTr="00C17F72">
        <w:trPr>
          <w:trHeight w:val="315"/>
        </w:trPr>
        <w:tc>
          <w:tcPr>
            <w:tcW w:w="2977" w:type="dxa"/>
            <w:tcBorders>
              <w:bottom w:val="single" w:sz="4" w:space="0" w:color="auto"/>
            </w:tcBorders>
            <w:noWrap/>
            <w:vAlign w:val="bottom"/>
          </w:tcPr>
          <w:p w14:paraId="7DF5FC30" w14:textId="3C52F5DE" w:rsidR="009B1657" w:rsidRPr="00CC4109" w:rsidRDefault="009B1657" w:rsidP="009B1657">
            <w:pPr>
              <w:spacing w:after="0" w:line="240" w:lineRule="auto"/>
              <w:rPr>
                <w:rFonts w:eastAsia="Times New Roman"/>
                <w:color w:val="000000"/>
                <w:lang w:eastAsia="nb-NO"/>
              </w:rPr>
            </w:pPr>
            <w:r w:rsidRPr="00CC4109">
              <w:rPr>
                <w:rFonts w:eastAsia="Times New Roman"/>
                <w:color w:val="000000"/>
                <w:lang w:eastAsia="nb-NO"/>
              </w:rPr>
              <w:t>Hemoglobin &gt; 11.45 g/dL</w:t>
            </w:r>
          </w:p>
        </w:tc>
        <w:tc>
          <w:tcPr>
            <w:tcW w:w="2410" w:type="dxa"/>
            <w:tcBorders>
              <w:bottom w:val="single" w:sz="4" w:space="0" w:color="auto"/>
            </w:tcBorders>
            <w:noWrap/>
            <w:vAlign w:val="bottom"/>
            <w:hideMark/>
          </w:tcPr>
          <w:p w14:paraId="60D8C61B" w14:textId="4C7D2669" w:rsidR="009B1657" w:rsidRPr="00CC4109" w:rsidRDefault="009B1657" w:rsidP="00433189">
            <w:pPr>
              <w:spacing w:after="0" w:line="240" w:lineRule="auto"/>
              <w:jc w:val="center"/>
              <w:rPr>
                <w:rFonts w:eastAsia="Times New Roman"/>
                <w:color w:val="000000"/>
                <w:lang w:eastAsia="nb-NO"/>
              </w:rPr>
            </w:pPr>
            <w:r w:rsidRPr="00CC4109">
              <w:rPr>
                <w:rFonts w:eastAsia="Times New Roman"/>
                <w:color w:val="000000"/>
                <w:lang w:eastAsia="nb-NO"/>
              </w:rPr>
              <w:t>1.</w:t>
            </w:r>
            <w:r w:rsidR="00433189" w:rsidRPr="00CC4109">
              <w:rPr>
                <w:rFonts w:eastAsia="Times New Roman"/>
                <w:color w:val="000000"/>
                <w:lang w:eastAsia="nb-NO"/>
              </w:rPr>
              <w:t>5</w:t>
            </w:r>
            <w:r w:rsidRPr="00CC4109">
              <w:rPr>
                <w:rFonts w:eastAsia="Times New Roman"/>
                <w:color w:val="000000"/>
                <w:lang w:eastAsia="nb-NO"/>
              </w:rPr>
              <w:t>5 (1.</w:t>
            </w:r>
            <w:r w:rsidR="00433189" w:rsidRPr="00CC4109">
              <w:rPr>
                <w:rFonts w:eastAsia="Times New Roman"/>
                <w:color w:val="000000"/>
                <w:lang w:eastAsia="nb-NO"/>
              </w:rPr>
              <w:t>32</w:t>
            </w:r>
            <w:r w:rsidRPr="00CC4109">
              <w:rPr>
                <w:rFonts w:eastAsia="Times New Roman"/>
                <w:color w:val="000000"/>
                <w:lang w:eastAsia="nb-NO"/>
              </w:rPr>
              <w:t xml:space="preserve"> - 1.</w:t>
            </w:r>
            <w:r w:rsidR="00433189" w:rsidRPr="00CC4109">
              <w:rPr>
                <w:rFonts w:eastAsia="Times New Roman"/>
                <w:color w:val="000000"/>
                <w:lang w:eastAsia="nb-NO"/>
              </w:rPr>
              <w:t>81</w:t>
            </w:r>
            <w:r w:rsidRPr="00CC4109">
              <w:rPr>
                <w:rFonts w:eastAsia="Times New Roman"/>
                <w:color w:val="000000"/>
                <w:lang w:eastAsia="nb-NO"/>
              </w:rPr>
              <w:t>) &lt;0.001</w:t>
            </w:r>
          </w:p>
        </w:tc>
        <w:tc>
          <w:tcPr>
            <w:tcW w:w="2410" w:type="dxa"/>
            <w:tcBorders>
              <w:bottom w:val="single" w:sz="4" w:space="0" w:color="auto"/>
            </w:tcBorders>
            <w:noWrap/>
            <w:vAlign w:val="bottom"/>
            <w:hideMark/>
          </w:tcPr>
          <w:p w14:paraId="7734DFA2" w14:textId="345BAEF0"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1.22 (0.98 - 1.53) 0.074</w:t>
            </w:r>
          </w:p>
        </w:tc>
      </w:tr>
      <w:tr w:rsidR="003B6E9D" w:rsidRPr="00CC4109" w14:paraId="4C084A96" w14:textId="77777777" w:rsidTr="00C17F72">
        <w:trPr>
          <w:trHeight w:val="315"/>
        </w:trPr>
        <w:tc>
          <w:tcPr>
            <w:tcW w:w="2977" w:type="dxa"/>
            <w:tcBorders>
              <w:top w:val="single" w:sz="4" w:space="0" w:color="auto"/>
            </w:tcBorders>
            <w:noWrap/>
            <w:vAlign w:val="bottom"/>
            <w:hideMark/>
          </w:tcPr>
          <w:p w14:paraId="016C76DF" w14:textId="77777777" w:rsidR="003B6E9D" w:rsidRPr="00CC4109" w:rsidRDefault="003B6E9D" w:rsidP="0005124F">
            <w:pPr>
              <w:spacing w:after="0" w:line="240" w:lineRule="auto"/>
              <w:rPr>
                <w:rFonts w:eastAsia="Times New Roman"/>
                <w:b/>
                <w:color w:val="000000"/>
                <w:lang w:eastAsia="nb-NO"/>
              </w:rPr>
            </w:pPr>
            <w:r w:rsidRPr="00CC4109">
              <w:rPr>
                <w:rFonts w:eastAsia="Times New Roman"/>
                <w:b/>
                <w:color w:val="000000"/>
                <w:lang w:eastAsia="nb-NO"/>
              </w:rPr>
              <w:t>CV death</w:t>
            </w:r>
          </w:p>
        </w:tc>
        <w:tc>
          <w:tcPr>
            <w:tcW w:w="2410" w:type="dxa"/>
            <w:tcBorders>
              <w:top w:val="single" w:sz="4" w:space="0" w:color="auto"/>
            </w:tcBorders>
            <w:noWrap/>
            <w:vAlign w:val="bottom"/>
          </w:tcPr>
          <w:p w14:paraId="3918EE07" w14:textId="77777777" w:rsidR="003B6E9D" w:rsidRPr="00CC4109" w:rsidRDefault="003B6E9D" w:rsidP="0005124F">
            <w:pPr>
              <w:spacing w:after="0" w:line="240" w:lineRule="auto"/>
              <w:jc w:val="center"/>
              <w:rPr>
                <w:rFonts w:eastAsia="Times New Roman"/>
                <w:color w:val="000000"/>
                <w:lang w:eastAsia="nb-NO"/>
              </w:rPr>
            </w:pPr>
          </w:p>
        </w:tc>
        <w:tc>
          <w:tcPr>
            <w:tcW w:w="2410" w:type="dxa"/>
            <w:tcBorders>
              <w:top w:val="single" w:sz="4" w:space="0" w:color="auto"/>
            </w:tcBorders>
            <w:noWrap/>
            <w:vAlign w:val="bottom"/>
          </w:tcPr>
          <w:p w14:paraId="0C70520C" w14:textId="77777777" w:rsidR="003B6E9D" w:rsidRPr="00CC4109" w:rsidRDefault="003B6E9D" w:rsidP="0005124F">
            <w:pPr>
              <w:spacing w:after="0" w:line="240" w:lineRule="auto"/>
              <w:jc w:val="center"/>
              <w:rPr>
                <w:rFonts w:eastAsia="Times New Roman"/>
                <w:color w:val="000000"/>
                <w:lang w:eastAsia="nb-NO"/>
              </w:rPr>
            </w:pPr>
          </w:p>
        </w:tc>
      </w:tr>
      <w:tr w:rsidR="009B1657" w:rsidRPr="00CC4109" w14:paraId="00D8F9F9" w14:textId="77777777" w:rsidTr="00C17F72">
        <w:trPr>
          <w:trHeight w:val="315"/>
        </w:trPr>
        <w:tc>
          <w:tcPr>
            <w:tcW w:w="2977" w:type="dxa"/>
            <w:shd w:val="clear" w:color="auto" w:fill="D9D9D9" w:themeFill="background1" w:themeFillShade="D9"/>
            <w:noWrap/>
            <w:vAlign w:val="bottom"/>
            <w:hideMark/>
          </w:tcPr>
          <w:p w14:paraId="7522271E" w14:textId="75D98EA4" w:rsidR="009B1657" w:rsidRPr="00CC4109" w:rsidRDefault="009B1657" w:rsidP="009B1657">
            <w:pPr>
              <w:spacing w:after="0" w:line="240" w:lineRule="auto"/>
              <w:rPr>
                <w:rFonts w:eastAsia="Times New Roman"/>
                <w:color w:val="000000"/>
                <w:lang w:eastAsia="nb-NO"/>
              </w:rPr>
            </w:pPr>
            <w:r w:rsidRPr="00CC4109">
              <w:rPr>
                <w:rFonts w:eastAsia="Times New Roman"/>
                <w:color w:val="000000"/>
                <w:lang w:eastAsia="nb-NO"/>
              </w:rPr>
              <w:t>Iron &lt;60 μg/dL</w:t>
            </w:r>
          </w:p>
        </w:tc>
        <w:tc>
          <w:tcPr>
            <w:tcW w:w="2410" w:type="dxa"/>
            <w:shd w:val="clear" w:color="auto" w:fill="D9D9D9" w:themeFill="background1" w:themeFillShade="D9"/>
            <w:noWrap/>
            <w:vAlign w:val="bottom"/>
            <w:hideMark/>
          </w:tcPr>
          <w:p w14:paraId="3A43A6CE" w14:textId="77777777"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1.93 (1.63 - 2.27) &lt;0.001</w:t>
            </w:r>
          </w:p>
        </w:tc>
        <w:tc>
          <w:tcPr>
            <w:tcW w:w="2410" w:type="dxa"/>
            <w:shd w:val="clear" w:color="auto" w:fill="D9D9D9" w:themeFill="background1" w:themeFillShade="D9"/>
            <w:noWrap/>
            <w:vAlign w:val="bottom"/>
            <w:hideMark/>
          </w:tcPr>
          <w:p w14:paraId="5062FEE2" w14:textId="161D1C76"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1.24 (1.00 - 1.56) 0.055</w:t>
            </w:r>
          </w:p>
        </w:tc>
      </w:tr>
      <w:tr w:rsidR="009B1657" w:rsidRPr="00CC4109" w14:paraId="10B43D0C" w14:textId="77777777" w:rsidTr="00C17F72">
        <w:trPr>
          <w:trHeight w:val="315"/>
        </w:trPr>
        <w:tc>
          <w:tcPr>
            <w:tcW w:w="2977" w:type="dxa"/>
            <w:shd w:val="clear" w:color="auto" w:fill="D9D9D9" w:themeFill="background1" w:themeFillShade="D9"/>
            <w:noWrap/>
            <w:vAlign w:val="bottom"/>
            <w:hideMark/>
          </w:tcPr>
          <w:p w14:paraId="1EFA7F14" w14:textId="1C7380B3" w:rsidR="009B1657" w:rsidRPr="00CC4109" w:rsidRDefault="009B1657" w:rsidP="009B1657">
            <w:pPr>
              <w:spacing w:after="0" w:line="240" w:lineRule="auto"/>
              <w:rPr>
                <w:rFonts w:eastAsia="Times New Roman"/>
                <w:color w:val="000000"/>
                <w:lang w:eastAsia="nb-NO"/>
              </w:rPr>
            </w:pPr>
            <w:r w:rsidRPr="00CC4109">
              <w:rPr>
                <w:rFonts w:eastAsia="Times New Roman"/>
                <w:color w:val="000000"/>
                <w:lang w:val="en-US" w:eastAsia="nb-NO"/>
              </w:rPr>
              <w:t xml:space="preserve">Iron 60-81 </w:t>
            </w:r>
            <w:r w:rsidRPr="00CC4109">
              <w:rPr>
                <w:rFonts w:eastAsia="Times New Roman"/>
                <w:color w:val="000000"/>
                <w:lang w:eastAsia="nb-NO"/>
              </w:rPr>
              <w:t>μ</w:t>
            </w:r>
            <w:r w:rsidRPr="00CC4109">
              <w:rPr>
                <w:rFonts w:eastAsia="Times New Roman"/>
                <w:color w:val="000000"/>
                <w:lang w:val="en-US" w:eastAsia="nb-NO"/>
              </w:rPr>
              <w:t>g/dL</w:t>
            </w:r>
          </w:p>
        </w:tc>
        <w:tc>
          <w:tcPr>
            <w:tcW w:w="2410" w:type="dxa"/>
            <w:shd w:val="clear" w:color="auto" w:fill="D9D9D9" w:themeFill="background1" w:themeFillShade="D9"/>
            <w:noWrap/>
            <w:vAlign w:val="bottom"/>
            <w:hideMark/>
          </w:tcPr>
          <w:p w14:paraId="0AE9EFE5" w14:textId="77777777"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2.08 (1.74 - 2.47) &lt;0.001</w:t>
            </w:r>
          </w:p>
        </w:tc>
        <w:tc>
          <w:tcPr>
            <w:tcW w:w="2410" w:type="dxa"/>
            <w:shd w:val="clear" w:color="auto" w:fill="D9D9D9" w:themeFill="background1" w:themeFillShade="D9"/>
            <w:noWrap/>
            <w:vAlign w:val="bottom"/>
            <w:hideMark/>
          </w:tcPr>
          <w:p w14:paraId="4BA4EA10" w14:textId="54A015DC"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1.48 (1.17 - 1.85) 0.001</w:t>
            </w:r>
          </w:p>
        </w:tc>
      </w:tr>
      <w:tr w:rsidR="009B1657" w:rsidRPr="00CC4109" w14:paraId="2101139E" w14:textId="77777777" w:rsidTr="00C17F72">
        <w:trPr>
          <w:trHeight w:val="315"/>
        </w:trPr>
        <w:tc>
          <w:tcPr>
            <w:tcW w:w="2977" w:type="dxa"/>
            <w:shd w:val="clear" w:color="auto" w:fill="D9D9D9" w:themeFill="background1" w:themeFillShade="D9"/>
            <w:noWrap/>
            <w:vAlign w:val="bottom"/>
            <w:hideMark/>
          </w:tcPr>
          <w:p w14:paraId="6D96AD41" w14:textId="1972652C" w:rsidR="009B1657" w:rsidRPr="00CC4109" w:rsidRDefault="009B1657" w:rsidP="009B1657">
            <w:pPr>
              <w:spacing w:after="0" w:line="240" w:lineRule="auto"/>
              <w:rPr>
                <w:rFonts w:eastAsia="Times New Roman"/>
                <w:color w:val="000000"/>
                <w:lang w:eastAsia="nb-NO"/>
              </w:rPr>
            </w:pPr>
            <w:r w:rsidRPr="00CC4109">
              <w:rPr>
                <w:rFonts w:eastAsia="Times New Roman"/>
                <w:color w:val="000000"/>
                <w:lang w:val="en-US" w:eastAsia="nb-NO"/>
              </w:rPr>
              <w:t xml:space="preserve">Iron &gt;81 </w:t>
            </w:r>
            <w:r w:rsidRPr="00CC4109">
              <w:rPr>
                <w:rFonts w:eastAsia="Times New Roman"/>
                <w:color w:val="000000"/>
                <w:lang w:eastAsia="nb-NO"/>
              </w:rPr>
              <w:t>μ</w:t>
            </w:r>
            <w:r w:rsidRPr="00CC4109">
              <w:rPr>
                <w:rFonts w:eastAsia="Times New Roman"/>
                <w:color w:val="000000"/>
                <w:lang w:val="en-US" w:eastAsia="nb-NO"/>
              </w:rPr>
              <w:t>g/dL</w:t>
            </w:r>
          </w:p>
        </w:tc>
        <w:tc>
          <w:tcPr>
            <w:tcW w:w="2410" w:type="dxa"/>
            <w:shd w:val="clear" w:color="auto" w:fill="D9D9D9" w:themeFill="background1" w:themeFillShade="D9"/>
            <w:noWrap/>
            <w:vAlign w:val="bottom"/>
            <w:hideMark/>
          </w:tcPr>
          <w:p w14:paraId="488183C9" w14:textId="77777777"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1.55 (1.31 - 1.83) &lt;0.001</w:t>
            </w:r>
          </w:p>
        </w:tc>
        <w:tc>
          <w:tcPr>
            <w:tcW w:w="2410" w:type="dxa"/>
            <w:shd w:val="clear" w:color="auto" w:fill="D9D9D9" w:themeFill="background1" w:themeFillShade="D9"/>
            <w:noWrap/>
            <w:vAlign w:val="bottom"/>
            <w:hideMark/>
          </w:tcPr>
          <w:p w14:paraId="2BA98286" w14:textId="5AAF7D9A"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0.98 (0.77 - 1.25) 0.878</w:t>
            </w:r>
          </w:p>
        </w:tc>
      </w:tr>
      <w:tr w:rsidR="009B1657" w:rsidRPr="00CC4109" w14:paraId="1B692E55" w14:textId="77777777" w:rsidTr="00C17F72">
        <w:trPr>
          <w:trHeight w:val="315"/>
        </w:trPr>
        <w:tc>
          <w:tcPr>
            <w:tcW w:w="2977" w:type="dxa"/>
            <w:noWrap/>
            <w:vAlign w:val="bottom"/>
            <w:hideMark/>
          </w:tcPr>
          <w:p w14:paraId="415A4C12" w14:textId="4DB9599B" w:rsidR="009B1657" w:rsidRPr="00CC4109" w:rsidRDefault="009B1657" w:rsidP="009B1657">
            <w:pPr>
              <w:spacing w:after="0" w:line="240" w:lineRule="auto"/>
              <w:rPr>
                <w:rFonts w:eastAsia="Times New Roman"/>
                <w:color w:val="000000"/>
                <w:lang w:eastAsia="nb-NO"/>
              </w:rPr>
            </w:pPr>
            <w:r w:rsidRPr="00CC4109">
              <w:rPr>
                <w:rFonts w:eastAsia="Times New Roman"/>
                <w:color w:val="000000"/>
                <w:lang w:eastAsia="nb-NO"/>
              </w:rPr>
              <w:t xml:space="preserve">Ferritin &lt;65 </w:t>
            </w:r>
            <w:r w:rsidRPr="00CC4109">
              <w:rPr>
                <w:rFonts w:ascii="Times New Roman" w:hAnsi="Times New Roman" w:cs="Times New Roman"/>
                <w:lang w:val="en-US"/>
              </w:rPr>
              <w:t>μg/L</w:t>
            </w:r>
          </w:p>
        </w:tc>
        <w:tc>
          <w:tcPr>
            <w:tcW w:w="2410" w:type="dxa"/>
            <w:noWrap/>
            <w:vAlign w:val="bottom"/>
            <w:hideMark/>
          </w:tcPr>
          <w:p w14:paraId="402526CE" w14:textId="77777777"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1.55 (1.31 - 1.83) &lt;0.001</w:t>
            </w:r>
          </w:p>
        </w:tc>
        <w:tc>
          <w:tcPr>
            <w:tcW w:w="2410" w:type="dxa"/>
            <w:noWrap/>
            <w:vAlign w:val="bottom"/>
            <w:hideMark/>
          </w:tcPr>
          <w:p w14:paraId="6C4E85A0" w14:textId="393BFF2E"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1.05 (0.84 - 1.32) 0.678</w:t>
            </w:r>
          </w:p>
        </w:tc>
      </w:tr>
      <w:tr w:rsidR="009B1657" w:rsidRPr="00CC4109" w14:paraId="4DF40679" w14:textId="77777777" w:rsidTr="00C17F72">
        <w:trPr>
          <w:trHeight w:val="315"/>
        </w:trPr>
        <w:tc>
          <w:tcPr>
            <w:tcW w:w="2977" w:type="dxa"/>
            <w:noWrap/>
            <w:vAlign w:val="bottom"/>
            <w:hideMark/>
          </w:tcPr>
          <w:p w14:paraId="2D23393D" w14:textId="064FAA11" w:rsidR="009B1657" w:rsidRPr="00CC4109" w:rsidRDefault="009B1657" w:rsidP="009B1657">
            <w:pPr>
              <w:spacing w:after="0" w:line="240" w:lineRule="auto"/>
              <w:rPr>
                <w:rFonts w:eastAsia="Times New Roman"/>
                <w:color w:val="000000"/>
                <w:lang w:eastAsia="nb-NO"/>
              </w:rPr>
            </w:pPr>
            <w:r w:rsidRPr="00CC4109">
              <w:rPr>
                <w:rFonts w:eastAsia="Times New Roman"/>
                <w:color w:val="000000"/>
                <w:lang w:eastAsia="nb-NO"/>
              </w:rPr>
              <w:t xml:space="preserve">Ferritin 65-149 </w:t>
            </w:r>
            <w:r w:rsidRPr="00CC4109">
              <w:rPr>
                <w:rFonts w:ascii="Times New Roman" w:hAnsi="Times New Roman" w:cs="Times New Roman"/>
                <w:lang w:val="en-US"/>
              </w:rPr>
              <w:t>μg/L</w:t>
            </w:r>
          </w:p>
        </w:tc>
        <w:tc>
          <w:tcPr>
            <w:tcW w:w="2410" w:type="dxa"/>
            <w:noWrap/>
            <w:vAlign w:val="bottom"/>
            <w:hideMark/>
          </w:tcPr>
          <w:p w14:paraId="3B57A224" w14:textId="77777777"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1.89 (1.59 - 2.25) &lt;0.001</w:t>
            </w:r>
          </w:p>
        </w:tc>
        <w:tc>
          <w:tcPr>
            <w:tcW w:w="2410" w:type="dxa"/>
            <w:noWrap/>
            <w:vAlign w:val="bottom"/>
            <w:hideMark/>
          </w:tcPr>
          <w:p w14:paraId="2BF415C6" w14:textId="423F027F"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1.09 (0.86 - 1.37) 0.49</w:t>
            </w:r>
          </w:p>
        </w:tc>
      </w:tr>
      <w:tr w:rsidR="009B1657" w:rsidRPr="00CC4109" w14:paraId="0A96A07F" w14:textId="77777777" w:rsidTr="00C17F72">
        <w:trPr>
          <w:trHeight w:val="315"/>
        </w:trPr>
        <w:tc>
          <w:tcPr>
            <w:tcW w:w="2977" w:type="dxa"/>
            <w:noWrap/>
            <w:vAlign w:val="bottom"/>
            <w:hideMark/>
          </w:tcPr>
          <w:p w14:paraId="25A93CFB" w14:textId="4F6A7608" w:rsidR="009B1657" w:rsidRPr="00CC4109" w:rsidRDefault="009B1657" w:rsidP="009B1657">
            <w:pPr>
              <w:spacing w:after="0" w:line="240" w:lineRule="auto"/>
              <w:rPr>
                <w:rFonts w:eastAsia="Times New Roman"/>
                <w:color w:val="000000"/>
                <w:lang w:eastAsia="nb-NO"/>
              </w:rPr>
            </w:pPr>
            <w:r w:rsidRPr="00CC4109">
              <w:rPr>
                <w:rFonts w:eastAsia="Times New Roman"/>
                <w:color w:val="000000"/>
                <w:lang w:eastAsia="nb-NO"/>
              </w:rPr>
              <w:t xml:space="preserve">Ferritin &gt;149 </w:t>
            </w:r>
            <w:r w:rsidRPr="00CC4109">
              <w:rPr>
                <w:rFonts w:ascii="Times New Roman" w:hAnsi="Times New Roman" w:cs="Times New Roman"/>
                <w:lang w:val="en-US"/>
              </w:rPr>
              <w:t>μg/L</w:t>
            </w:r>
          </w:p>
        </w:tc>
        <w:tc>
          <w:tcPr>
            <w:tcW w:w="2410" w:type="dxa"/>
            <w:noWrap/>
            <w:vAlign w:val="bottom"/>
            <w:hideMark/>
          </w:tcPr>
          <w:p w14:paraId="689527AC" w14:textId="77777777"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2.14 (1.81 - 2.54) &lt;0.001</w:t>
            </w:r>
          </w:p>
        </w:tc>
        <w:tc>
          <w:tcPr>
            <w:tcW w:w="2410" w:type="dxa"/>
            <w:noWrap/>
            <w:vAlign w:val="bottom"/>
            <w:hideMark/>
          </w:tcPr>
          <w:p w14:paraId="3D1FDE0E" w14:textId="1B48B593"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1.48 (1.16 - 1.88) 0.002</w:t>
            </w:r>
          </w:p>
        </w:tc>
      </w:tr>
      <w:tr w:rsidR="009B1657" w:rsidRPr="00CC4109" w14:paraId="46637B74" w14:textId="77777777" w:rsidTr="00C17F72">
        <w:trPr>
          <w:trHeight w:val="315"/>
        </w:trPr>
        <w:tc>
          <w:tcPr>
            <w:tcW w:w="2977" w:type="dxa"/>
            <w:shd w:val="clear" w:color="auto" w:fill="D9D9D9" w:themeFill="background1" w:themeFillShade="D9"/>
            <w:noWrap/>
            <w:vAlign w:val="bottom"/>
            <w:hideMark/>
          </w:tcPr>
          <w:p w14:paraId="4F97E0B5" w14:textId="6868E5E7" w:rsidR="009B1657" w:rsidRPr="00CC4109" w:rsidRDefault="009B1657" w:rsidP="009B1657">
            <w:pPr>
              <w:spacing w:after="0" w:line="240" w:lineRule="auto"/>
              <w:rPr>
                <w:rFonts w:eastAsia="Times New Roman"/>
                <w:color w:val="000000"/>
                <w:lang w:eastAsia="nb-NO"/>
              </w:rPr>
            </w:pPr>
            <w:r w:rsidRPr="00CC4109">
              <w:rPr>
                <w:rFonts w:eastAsia="Times New Roman"/>
                <w:color w:val="000000"/>
                <w:lang w:val="en-US" w:eastAsia="nb-NO"/>
              </w:rPr>
              <w:t>Transferrin saturation  &lt;21%</w:t>
            </w:r>
          </w:p>
        </w:tc>
        <w:tc>
          <w:tcPr>
            <w:tcW w:w="2410" w:type="dxa"/>
            <w:shd w:val="clear" w:color="auto" w:fill="D9D9D9" w:themeFill="background1" w:themeFillShade="D9"/>
            <w:noWrap/>
            <w:vAlign w:val="bottom"/>
            <w:hideMark/>
          </w:tcPr>
          <w:p w14:paraId="10945EEB" w14:textId="77777777"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1.87 (1.60 - 2.18) &lt;0.001</w:t>
            </w:r>
          </w:p>
        </w:tc>
        <w:tc>
          <w:tcPr>
            <w:tcW w:w="2410" w:type="dxa"/>
            <w:shd w:val="clear" w:color="auto" w:fill="D9D9D9" w:themeFill="background1" w:themeFillShade="D9"/>
            <w:noWrap/>
            <w:vAlign w:val="bottom"/>
            <w:hideMark/>
          </w:tcPr>
          <w:p w14:paraId="270A04B6" w14:textId="3B5FE1DE"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1.15 (0.94 - 1.42) 0.177</w:t>
            </w:r>
          </w:p>
        </w:tc>
      </w:tr>
      <w:tr w:rsidR="009B1657" w:rsidRPr="00CC4109" w14:paraId="21DA52E0" w14:textId="77777777" w:rsidTr="00C17F72">
        <w:trPr>
          <w:trHeight w:val="315"/>
        </w:trPr>
        <w:tc>
          <w:tcPr>
            <w:tcW w:w="2977" w:type="dxa"/>
            <w:shd w:val="clear" w:color="auto" w:fill="D9D9D9" w:themeFill="background1" w:themeFillShade="D9"/>
            <w:noWrap/>
            <w:vAlign w:val="bottom"/>
            <w:hideMark/>
          </w:tcPr>
          <w:p w14:paraId="7183F9F6" w14:textId="012D2137" w:rsidR="009B1657" w:rsidRPr="00CC4109" w:rsidRDefault="009B1657" w:rsidP="009B1657">
            <w:pPr>
              <w:spacing w:after="0" w:line="240" w:lineRule="auto"/>
              <w:rPr>
                <w:rFonts w:eastAsia="Times New Roman"/>
                <w:color w:val="000000"/>
                <w:lang w:eastAsia="nb-NO"/>
              </w:rPr>
            </w:pPr>
            <w:r w:rsidRPr="00CC4109">
              <w:rPr>
                <w:rFonts w:eastAsia="Times New Roman"/>
                <w:color w:val="000000"/>
                <w:lang w:val="en-US" w:eastAsia="nb-NO"/>
              </w:rPr>
              <w:t>Transferrin saturation  21-29%</w:t>
            </w:r>
          </w:p>
        </w:tc>
        <w:tc>
          <w:tcPr>
            <w:tcW w:w="2410" w:type="dxa"/>
            <w:shd w:val="clear" w:color="auto" w:fill="D9D9D9" w:themeFill="background1" w:themeFillShade="D9"/>
            <w:noWrap/>
            <w:vAlign w:val="bottom"/>
            <w:hideMark/>
          </w:tcPr>
          <w:p w14:paraId="6F1956FD" w14:textId="77777777"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1.82 (1.53 - 2.17) &lt;0.001</w:t>
            </w:r>
          </w:p>
        </w:tc>
        <w:tc>
          <w:tcPr>
            <w:tcW w:w="2410" w:type="dxa"/>
            <w:shd w:val="clear" w:color="auto" w:fill="D9D9D9" w:themeFill="background1" w:themeFillShade="D9"/>
            <w:noWrap/>
            <w:vAlign w:val="bottom"/>
            <w:hideMark/>
          </w:tcPr>
          <w:p w14:paraId="3A2B153B" w14:textId="0755C9D8"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1.38 (1.09 - 1.75) 0.008</w:t>
            </w:r>
          </w:p>
        </w:tc>
      </w:tr>
      <w:tr w:rsidR="009B1657" w:rsidRPr="00CC4109" w14:paraId="4B725ECC" w14:textId="77777777" w:rsidTr="00C17F72">
        <w:trPr>
          <w:trHeight w:val="315"/>
        </w:trPr>
        <w:tc>
          <w:tcPr>
            <w:tcW w:w="2977" w:type="dxa"/>
            <w:shd w:val="clear" w:color="auto" w:fill="D9D9D9" w:themeFill="background1" w:themeFillShade="D9"/>
            <w:noWrap/>
            <w:vAlign w:val="bottom"/>
            <w:hideMark/>
          </w:tcPr>
          <w:p w14:paraId="4FAA1811" w14:textId="534B35A4" w:rsidR="009B1657" w:rsidRPr="00CC4109" w:rsidRDefault="009B1657" w:rsidP="009B1657">
            <w:pPr>
              <w:spacing w:after="0" w:line="240" w:lineRule="auto"/>
              <w:rPr>
                <w:rFonts w:eastAsia="Times New Roman"/>
                <w:color w:val="000000"/>
                <w:lang w:eastAsia="nb-NO"/>
              </w:rPr>
            </w:pPr>
            <w:r w:rsidRPr="00CC4109">
              <w:rPr>
                <w:rFonts w:eastAsia="Times New Roman"/>
                <w:color w:val="000000"/>
                <w:lang w:val="en-US" w:eastAsia="nb-NO"/>
              </w:rPr>
              <w:t>Transferrin saturation  &gt;29%</w:t>
            </w:r>
          </w:p>
        </w:tc>
        <w:tc>
          <w:tcPr>
            <w:tcW w:w="2410" w:type="dxa"/>
            <w:shd w:val="clear" w:color="auto" w:fill="D9D9D9" w:themeFill="background1" w:themeFillShade="D9"/>
            <w:noWrap/>
            <w:vAlign w:val="bottom"/>
            <w:hideMark/>
          </w:tcPr>
          <w:p w14:paraId="4B6A22F6" w14:textId="77777777"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1.79 (1.49 - 2.15) &lt;0.001</w:t>
            </w:r>
          </w:p>
        </w:tc>
        <w:tc>
          <w:tcPr>
            <w:tcW w:w="2410" w:type="dxa"/>
            <w:shd w:val="clear" w:color="auto" w:fill="D9D9D9" w:themeFill="background1" w:themeFillShade="D9"/>
            <w:noWrap/>
            <w:vAlign w:val="bottom"/>
            <w:hideMark/>
          </w:tcPr>
          <w:p w14:paraId="41CC0897" w14:textId="0DECDF9D"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1.16 (0.89 - 1.52) 0.26</w:t>
            </w:r>
          </w:p>
        </w:tc>
      </w:tr>
      <w:tr w:rsidR="009B1657" w:rsidRPr="00CC4109" w14:paraId="4503A0B3" w14:textId="77777777" w:rsidTr="00C17F72">
        <w:trPr>
          <w:trHeight w:val="315"/>
        </w:trPr>
        <w:tc>
          <w:tcPr>
            <w:tcW w:w="2977" w:type="dxa"/>
            <w:noWrap/>
            <w:vAlign w:val="bottom"/>
          </w:tcPr>
          <w:p w14:paraId="7DAB9F0F" w14:textId="532D5A45" w:rsidR="009B1657" w:rsidRPr="00CC4109" w:rsidRDefault="009B1657" w:rsidP="009B1657">
            <w:pPr>
              <w:spacing w:after="0" w:line="240" w:lineRule="auto"/>
              <w:rPr>
                <w:rFonts w:eastAsia="Times New Roman"/>
                <w:color w:val="000000"/>
                <w:lang w:eastAsia="nb-NO"/>
              </w:rPr>
            </w:pPr>
            <w:r w:rsidRPr="00CC4109">
              <w:rPr>
                <w:rFonts w:eastAsia="Times New Roman"/>
                <w:color w:val="000000"/>
                <w:lang w:eastAsia="nb-NO"/>
              </w:rPr>
              <w:t>Hemoglobin &lt;10.8 g/dL</w:t>
            </w:r>
          </w:p>
        </w:tc>
        <w:tc>
          <w:tcPr>
            <w:tcW w:w="2410" w:type="dxa"/>
            <w:noWrap/>
            <w:vAlign w:val="bottom"/>
            <w:hideMark/>
          </w:tcPr>
          <w:p w14:paraId="3C01F251" w14:textId="1AA1B64B" w:rsidR="009B1657" w:rsidRPr="00CC4109" w:rsidRDefault="00433189" w:rsidP="00433189">
            <w:pPr>
              <w:spacing w:after="0" w:line="240" w:lineRule="auto"/>
              <w:jc w:val="center"/>
              <w:rPr>
                <w:rFonts w:eastAsia="Times New Roman"/>
                <w:color w:val="000000"/>
                <w:lang w:eastAsia="nb-NO"/>
              </w:rPr>
            </w:pPr>
            <w:r w:rsidRPr="00CC4109">
              <w:rPr>
                <w:rFonts w:eastAsia="Times New Roman"/>
                <w:color w:val="000000"/>
                <w:lang w:eastAsia="nb-NO"/>
              </w:rPr>
              <w:t>2.06 (1.73</w:t>
            </w:r>
            <w:r w:rsidR="009B1657" w:rsidRPr="00CC4109">
              <w:rPr>
                <w:rFonts w:eastAsia="Times New Roman"/>
                <w:color w:val="000000"/>
                <w:lang w:eastAsia="nb-NO"/>
              </w:rPr>
              <w:t xml:space="preserve"> - 2.</w:t>
            </w:r>
            <w:r w:rsidRPr="00CC4109">
              <w:rPr>
                <w:rFonts w:eastAsia="Times New Roman"/>
                <w:color w:val="000000"/>
                <w:lang w:eastAsia="nb-NO"/>
              </w:rPr>
              <w:t>45</w:t>
            </w:r>
            <w:r w:rsidR="009B1657" w:rsidRPr="00CC4109">
              <w:rPr>
                <w:rFonts w:eastAsia="Times New Roman"/>
                <w:color w:val="000000"/>
                <w:lang w:eastAsia="nb-NO"/>
              </w:rPr>
              <w:t>) &lt;0.001</w:t>
            </w:r>
          </w:p>
        </w:tc>
        <w:tc>
          <w:tcPr>
            <w:tcW w:w="2410" w:type="dxa"/>
            <w:noWrap/>
            <w:vAlign w:val="bottom"/>
            <w:hideMark/>
          </w:tcPr>
          <w:p w14:paraId="31B9EE9C" w14:textId="3E4E0BF4"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1.18 (0.93 - 1.50) 0.163</w:t>
            </w:r>
          </w:p>
        </w:tc>
      </w:tr>
      <w:tr w:rsidR="009B1657" w:rsidRPr="00CC4109" w14:paraId="17AA9BCB" w14:textId="77777777" w:rsidTr="00C17F72">
        <w:trPr>
          <w:trHeight w:val="315"/>
        </w:trPr>
        <w:tc>
          <w:tcPr>
            <w:tcW w:w="2977" w:type="dxa"/>
            <w:noWrap/>
            <w:vAlign w:val="bottom"/>
          </w:tcPr>
          <w:p w14:paraId="3738DE8D" w14:textId="0EBE8702" w:rsidR="009B1657" w:rsidRPr="00CC4109" w:rsidRDefault="009B1657" w:rsidP="009B1657">
            <w:pPr>
              <w:spacing w:after="0" w:line="240" w:lineRule="auto"/>
              <w:rPr>
                <w:rFonts w:eastAsia="Times New Roman"/>
                <w:color w:val="000000"/>
                <w:lang w:eastAsia="nb-NO"/>
              </w:rPr>
            </w:pPr>
            <w:r w:rsidRPr="00CC4109">
              <w:rPr>
                <w:rFonts w:eastAsia="Times New Roman"/>
                <w:color w:val="000000"/>
                <w:lang w:eastAsia="nb-NO"/>
              </w:rPr>
              <w:t>Hemoglobin 10.8-11.45 g/dL</w:t>
            </w:r>
          </w:p>
        </w:tc>
        <w:tc>
          <w:tcPr>
            <w:tcW w:w="2410" w:type="dxa"/>
            <w:noWrap/>
            <w:vAlign w:val="bottom"/>
            <w:hideMark/>
          </w:tcPr>
          <w:p w14:paraId="1BBE93CD" w14:textId="41BAAE07" w:rsidR="009B1657" w:rsidRPr="00CC4109" w:rsidRDefault="009B1657" w:rsidP="00433189">
            <w:pPr>
              <w:spacing w:after="0" w:line="240" w:lineRule="auto"/>
              <w:jc w:val="center"/>
              <w:rPr>
                <w:rFonts w:asciiTheme="minorHAnsi" w:eastAsiaTheme="minorHAnsi" w:hAnsiTheme="minorHAnsi" w:cstheme="minorBidi"/>
              </w:rPr>
            </w:pPr>
            <w:r w:rsidRPr="00CC4109">
              <w:rPr>
                <w:rFonts w:eastAsia="Times New Roman"/>
                <w:color w:val="000000"/>
                <w:lang w:eastAsia="nb-NO"/>
              </w:rPr>
              <w:t>2.</w:t>
            </w:r>
            <w:r w:rsidR="00433189" w:rsidRPr="00CC4109">
              <w:rPr>
                <w:rFonts w:eastAsia="Times New Roman"/>
                <w:color w:val="000000"/>
                <w:lang w:eastAsia="nb-NO"/>
              </w:rPr>
              <w:t>03</w:t>
            </w:r>
            <w:r w:rsidRPr="00CC4109">
              <w:rPr>
                <w:rFonts w:eastAsia="Times New Roman"/>
                <w:color w:val="000000"/>
                <w:lang w:eastAsia="nb-NO"/>
              </w:rPr>
              <w:t xml:space="preserve"> (1.7</w:t>
            </w:r>
            <w:r w:rsidR="00433189" w:rsidRPr="00CC4109">
              <w:rPr>
                <w:rFonts w:eastAsia="Times New Roman"/>
                <w:color w:val="000000"/>
                <w:lang w:eastAsia="nb-NO"/>
              </w:rPr>
              <w:t>1</w:t>
            </w:r>
            <w:r w:rsidRPr="00CC4109">
              <w:rPr>
                <w:rFonts w:eastAsia="Times New Roman"/>
                <w:color w:val="000000"/>
                <w:lang w:eastAsia="nb-NO"/>
              </w:rPr>
              <w:t xml:space="preserve"> - 2.</w:t>
            </w:r>
            <w:r w:rsidR="00433189" w:rsidRPr="00CC4109">
              <w:rPr>
                <w:rFonts w:eastAsia="Times New Roman"/>
                <w:color w:val="000000"/>
                <w:lang w:eastAsia="nb-NO"/>
              </w:rPr>
              <w:t>42</w:t>
            </w:r>
            <w:r w:rsidRPr="00CC4109">
              <w:rPr>
                <w:rFonts w:eastAsia="Times New Roman"/>
                <w:color w:val="000000"/>
                <w:lang w:eastAsia="nb-NO"/>
              </w:rPr>
              <w:t>) &lt;0.001</w:t>
            </w:r>
          </w:p>
        </w:tc>
        <w:tc>
          <w:tcPr>
            <w:tcW w:w="2410" w:type="dxa"/>
            <w:noWrap/>
            <w:vAlign w:val="bottom"/>
            <w:hideMark/>
          </w:tcPr>
          <w:p w14:paraId="7938EB5F" w14:textId="43F0FA48"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1.49 (1.18 - 1.88) 0.001</w:t>
            </w:r>
          </w:p>
        </w:tc>
      </w:tr>
      <w:tr w:rsidR="009B1657" w:rsidRPr="00CC4109" w14:paraId="1844E779" w14:textId="77777777" w:rsidTr="00C17F72">
        <w:trPr>
          <w:trHeight w:val="315"/>
        </w:trPr>
        <w:tc>
          <w:tcPr>
            <w:tcW w:w="2977" w:type="dxa"/>
            <w:tcBorders>
              <w:top w:val="nil"/>
              <w:left w:val="nil"/>
              <w:bottom w:val="single" w:sz="4" w:space="0" w:color="auto"/>
              <w:right w:val="nil"/>
            </w:tcBorders>
            <w:noWrap/>
            <w:vAlign w:val="bottom"/>
          </w:tcPr>
          <w:p w14:paraId="07276D07" w14:textId="5FB1D2CD" w:rsidR="009B1657" w:rsidRPr="00CC4109" w:rsidRDefault="009B1657" w:rsidP="009B1657">
            <w:pPr>
              <w:spacing w:after="0" w:line="240" w:lineRule="auto"/>
              <w:rPr>
                <w:rFonts w:eastAsia="Times New Roman"/>
                <w:color w:val="000000"/>
                <w:lang w:eastAsia="nb-NO"/>
              </w:rPr>
            </w:pPr>
            <w:r w:rsidRPr="00CC4109">
              <w:rPr>
                <w:rFonts w:eastAsia="Times New Roman"/>
                <w:color w:val="000000"/>
                <w:lang w:eastAsia="nb-NO"/>
              </w:rPr>
              <w:t>Hemoglobin &gt; 11.45 g/dL</w:t>
            </w:r>
          </w:p>
        </w:tc>
        <w:tc>
          <w:tcPr>
            <w:tcW w:w="2410" w:type="dxa"/>
            <w:tcBorders>
              <w:top w:val="nil"/>
              <w:left w:val="nil"/>
              <w:bottom w:val="single" w:sz="4" w:space="0" w:color="auto"/>
              <w:right w:val="nil"/>
            </w:tcBorders>
            <w:noWrap/>
            <w:vAlign w:val="bottom"/>
            <w:hideMark/>
          </w:tcPr>
          <w:p w14:paraId="0E8E5474" w14:textId="1306EEC3" w:rsidR="009B1657" w:rsidRPr="00CC4109" w:rsidRDefault="009B1657" w:rsidP="00433189">
            <w:pPr>
              <w:spacing w:after="0" w:line="240" w:lineRule="auto"/>
              <w:jc w:val="center"/>
              <w:rPr>
                <w:rFonts w:eastAsia="Times New Roman"/>
                <w:color w:val="000000"/>
                <w:lang w:eastAsia="nb-NO"/>
              </w:rPr>
            </w:pPr>
            <w:r w:rsidRPr="00CC4109">
              <w:rPr>
                <w:rFonts w:eastAsia="Times New Roman"/>
                <w:color w:val="000000"/>
                <w:lang w:eastAsia="nb-NO"/>
              </w:rPr>
              <w:t>1.5</w:t>
            </w:r>
            <w:r w:rsidR="00433189" w:rsidRPr="00CC4109">
              <w:rPr>
                <w:rFonts w:eastAsia="Times New Roman"/>
                <w:color w:val="000000"/>
                <w:lang w:eastAsia="nb-NO"/>
              </w:rPr>
              <w:t>4</w:t>
            </w:r>
            <w:r w:rsidRPr="00CC4109">
              <w:rPr>
                <w:rFonts w:eastAsia="Times New Roman"/>
                <w:color w:val="000000"/>
                <w:lang w:eastAsia="nb-NO"/>
              </w:rPr>
              <w:t xml:space="preserve"> (1.</w:t>
            </w:r>
            <w:r w:rsidR="00433189" w:rsidRPr="00CC4109">
              <w:rPr>
                <w:rFonts w:eastAsia="Times New Roman"/>
                <w:color w:val="000000"/>
                <w:lang w:eastAsia="nb-NO"/>
              </w:rPr>
              <w:t>30</w:t>
            </w:r>
            <w:r w:rsidRPr="00CC4109">
              <w:rPr>
                <w:rFonts w:eastAsia="Times New Roman"/>
                <w:color w:val="000000"/>
                <w:lang w:eastAsia="nb-NO"/>
              </w:rPr>
              <w:t xml:space="preserve"> - 1.</w:t>
            </w:r>
            <w:r w:rsidR="00433189" w:rsidRPr="00CC4109">
              <w:rPr>
                <w:rFonts w:eastAsia="Times New Roman"/>
                <w:color w:val="000000"/>
                <w:lang w:eastAsia="nb-NO"/>
              </w:rPr>
              <w:t>81</w:t>
            </w:r>
            <w:r w:rsidRPr="00CC4109">
              <w:rPr>
                <w:rFonts w:eastAsia="Times New Roman"/>
                <w:color w:val="000000"/>
                <w:lang w:eastAsia="nb-NO"/>
              </w:rPr>
              <w:t>) &lt;0.001</w:t>
            </w:r>
          </w:p>
        </w:tc>
        <w:tc>
          <w:tcPr>
            <w:tcW w:w="2410" w:type="dxa"/>
            <w:tcBorders>
              <w:top w:val="nil"/>
              <w:left w:val="nil"/>
              <w:bottom w:val="single" w:sz="4" w:space="0" w:color="auto"/>
              <w:right w:val="nil"/>
            </w:tcBorders>
            <w:noWrap/>
            <w:vAlign w:val="bottom"/>
            <w:hideMark/>
          </w:tcPr>
          <w:p w14:paraId="054A8E62" w14:textId="763EBBA6" w:rsidR="009B1657" w:rsidRPr="00CC4109" w:rsidRDefault="009B1657" w:rsidP="009B1657">
            <w:pPr>
              <w:spacing w:after="0" w:line="240" w:lineRule="auto"/>
              <w:jc w:val="center"/>
              <w:rPr>
                <w:rFonts w:eastAsia="Times New Roman"/>
                <w:color w:val="000000"/>
                <w:lang w:eastAsia="nb-NO"/>
              </w:rPr>
            </w:pPr>
            <w:r w:rsidRPr="00CC4109">
              <w:rPr>
                <w:rFonts w:eastAsia="Times New Roman"/>
                <w:color w:val="000000"/>
                <w:lang w:eastAsia="nb-NO"/>
              </w:rPr>
              <w:t>1.09 (0.85 - 1.39) 0.486</w:t>
            </w:r>
          </w:p>
        </w:tc>
      </w:tr>
    </w:tbl>
    <w:p w14:paraId="2670C455" w14:textId="6BA86E4A" w:rsidR="003B6E9D" w:rsidRPr="00CC4109" w:rsidRDefault="003B6E9D" w:rsidP="003B6E9D">
      <w:pPr>
        <w:widowControl w:val="0"/>
        <w:shd w:val="clear" w:color="auto" w:fill="FFFFFF"/>
        <w:spacing w:before="60" w:after="45"/>
        <w:textAlignment w:val="baseline"/>
        <w:outlineLvl w:val="2"/>
        <w:rPr>
          <w:rFonts w:ascii="Arial" w:hAnsi="Arial" w:cs="Arial"/>
          <w:sz w:val="20"/>
          <w:szCs w:val="20"/>
          <w:lang w:val="en-US" w:eastAsia="nb-NO"/>
        </w:rPr>
      </w:pPr>
      <w:r w:rsidRPr="00CC4109">
        <w:rPr>
          <w:rFonts w:ascii="Arial" w:hAnsi="Arial" w:cs="Arial"/>
          <w:sz w:val="20"/>
          <w:szCs w:val="20"/>
          <w:lang w:val="en-US" w:eastAsia="nb-NO"/>
        </w:rPr>
        <w:t>*adjustin</w:t>
      </w:r>
      <w:r w:rsidR="005018A0" w:rsidRPr="00CC4109">
        <w:rPr>
          <w:rFonts w:ascii="Arial" w:hAnsi="Arial" w:cs="Arial"/>
          <w:sz w:val="20"/>
          <w:szCs w:val="20"/>
          <w:lang w:val="en-US" w:eastAsia="nb-NO"/>
        </w:rPr>
        <w:t>g for randomized treatment, ** F</w:t>
      </w:r>
      <w:r w:rsidRPr="00CC4109">
        <w:rPr>
          <w:rFonts w:ascii="Arial" w:hAnsi="Arial" w:cs="Arial"/>
          <w:sz w:val="20"/>
          <w:szCs w:val="20"/>
          <w:lang w:val="en-US" w:eastAsia="nb-NO"/>
        </w:rPr>
        <w:t>ull multivariable adjustment (age, gender, NYHA class, hospitalization for HF within 6 months, log serum creatinine, LVEF, etiology, body mass index, left bundle-branch block, history of atrial fibrillation or flutter, systolic blood pressure, log-transformed serum concentrations of NT-proBNP, hsTnT and hsCRP.</w:t>
      </w:r>
    </w:p>
    <w:p w14:paraId="4F28AD45" w14:textId="77777777" w:rsidR="003B6E9D" w:rsidRPr="00CC4109" w:rsidRDefault="003B6E9D" w:rsidP="003B6E9D">
      <w:pPr>
        <w:widowControl w:val="0"/>
        <w:shd w:val="clear" w:color="auto" w:fill="FFFFFF"/>
        <w:spacing w:before="60" w:after="45" w:line="480" w:lineRule="auto"/>
        <w:textAlignment w:val="baseline"/>
        <w:outlineLvl w:val="2"/>
        <w:rPr>
          <w:rFonts w:ascii="Arial" w:hAnsi="Arial" w:cs="Arial"/>
          <w:sz w:val="20"/>
          <w:szCs w:val="20"/>
          <w:lang w:val="en-US" w:eastAsia="nb-NO"/>
        </w:rPr>
      </w:pPr>
    </w:p>
    <w:p w14:paraId="668C1957" w14:textId="77777777" w:rsidR="003B6E9D" w:rsidRPr="00CC4109" w:rsidRDefault="003B6E9D" w:rsidP="003B6E9D">
      <w:pPr>
        <w:widowControl w:val="0"/>
        <w:shd w:val="clear" w:color="auto" w:fill="FFFFFF"/>
        <w:spacing w:before="60" w:after="45" w:line="480" w:lineRule="auto"/>
        <w:textAlignment w:val="baseline"/>
        <w:outlineLvl w:val="2"/>
        <w:rPr>
          <w:rFonts w:ascii="Arial" w:hAnsi="Arial" w:cs="Arial"/>
          <w:sz w:val="20"/>
          <w:szCs w:val="20"/>
          <w:lang w:val="en-US" w:eastAsia="nb-NO"/>
        </w:rPr>
      </w:pPr>
    </w:p>
    <w:p w14:paraId="27B50050" w14:textId="77777777" w:rsidR="003B6E9D" w:rsidRPr="00CC4109" w:rsidRDefault="003B6E9D" w:rsidP="003B6E9D">
      <w:pPr>
        <w:widowControl w:val="0"/>
        <w:shd w:val="clear" w:color="auto" w:fill="FFFFFF"/>
        <w:spacing w:before="60" w:after="45" w:line="480" w:lineRule="auto"/>
        <w:textAlignment w:val="baseline"/>
        <w:outlineLvl w:val="2"/>
        <w:rPr>
          <w:rFonts w:ascii="Arial" w:hAnsi="Arial" w:cs="Arial"/>
          <w:sz w:val="20"/>
          <w:szCs w:val="20"/>
          <w:lang w:val="en-US" w:eastAsia="nb-NO"/>
        </w:rPr>
      </w:pPr>
    </w:p>
    <w:p w14:paraId="65D9D181" w14:textId="77777777" w:rsidR="003B6E9D" w:rsidRPr="00CC4109" w:rsidRDefault="003B6E9D" w:rsidP="003B6E9D">
      <w:pPr>
        <w:widowControl w:val="0"/>
        <w:shd w:val="clear" w:color="auto" w:fill="FFFFFF"/>
        <w:spacing w:before="60" w:after="45" w:line="480" w:lineRule="auto"/>
        <w:textAlignment w:val="baseline"/>
        <w:outlineLvl w:val="2"/>
        <w:rPr>
          <w:rFonts w:ascii="Arial" w:hAnsi="Arial" w:cs="Arial"/>
          <w:sz w:val="20"/>
          <w:szCs w:val="20"/>
          <w:lang w:val="en-US" w:eastAsia="nb-NO"/>
        </w:rPr>
      </w:pPr>
    </w:p>
    <w:p w14:paraId="704736E6" w14:textId="77777777" w:rsidR="003B6E9D" w:rsidRPr="00CC4109" w:rsidRDefault="003B6E9D" w:rsidP="003B6E9D">
      <w:pPr>
        <w:widowControl w:val="0"/>
        <w:shd w:val="clear" w:color="auto" w:fill="FFFFFF"/>
        <w:spacing w:before="60" w:after="45" w:line="480" w:lineRule="auto"/>
        <w:textAlignment w:val="baseline"/>
        <w:outlineLvl w:val="2"/>
        <w:rPr>
          <w:rFonts w:ascii="Arial" w:hAnsi="Arial" w:cs="Arial"/>
          <w:sz w:val="20"/>
          <w:szCs w:val="20"/>
          <w:lang w:val="en-US" w:eastAsia="nb-NO"/>
        </w:rPr>
      </w:pPr>
    </w:p>
    <w:p w14:paraId="77120B1D" w14:textId="77777777" w:rsidR="003B6E9D" w:rsidRPr="00CC4109" w:rsidRDefault="003B6E9D" w:rsidP="003B6E9D">
      <w:pPr>
        <w:widowControl w:val="0"/>
        <w:shd w:val="clear" w:color="auto" w:fill="FFFFFF"/>
        <w:spacing w:before="60" w:after="45" w:line="480" w:lineRule="auto"/>
        <w:textAlignment w:val="baseline"/>
        <w:outlineLvl w:val="2"/>
        <w:rPr>
          <w:rFonts w:ascii="Arial" w:hAnsi="Arial" w:cs="Arial"/>
          <w:sz w:val="20"/>
          <w:szCs w:val="20"/>
          <w:lang w:val="en-US" w:eastAsia="nb-NO"/>
        </w:rPr>
      </w:pPr>
    </w:p>
    <w:p w14:paraId="0A415797" w14:textId="77777777" w:rsidR="003B6E9D" w:rsidRPr="00CC4109" w:rsidRDefault="003B6E9D" w:rsidP="003B6E9D">
      <w:pPr>
        <w:widowControl w:val="0"/>
        <w:shd w:val="clear" w:color="auto" w:fill="FFFFFF"/>
        <w:spacing w:before="60" w:after="45" w:line="480" w:lineRule="auto"/>
        <w:textAlignment w:val="baseline"/>
        <w:outlineLvl w:val="2"/>
        <w:rPr>
          <w:rFonts w:ascii="Arial" w:hAnsi="Arial" w:cs="Arial"/>
          <w:sz w:val="20"/>
          <w:szCs w:val="20"/>
          <w:lang w:val="en-US" w:eastAsia="nb-NO"/>
        </w:rPr>
      </w:pPr>
    </w:p>
    <w:p w14:paraId="07C9FFAB" w14:textId="77777777" w:rsidR="003B6E9D" w:rsidRPr="00CC4109" w:rsidRDefault="003B6E9D" w:rsidP="003B6E9D">
      <w:pPr>
        <w:widowControl w:val="0"/>
        <w:shd w:val="clear" w:color="auto" w:fill="FFFFFF"/>
        <w:spacing w:before="60" w:after="45" w:line="480" w:lineRule="auto"/>
        <w:textAlignment w:val="baseline"/>
        <w:outlineLvl w:val="2"/>
        <w:rPr>
          <w:rFonts w:ascii="Arial" w:hAnsi="Arial" w:cs="Arial"/>
          <w:sz w:val="20"/>
          <w:szCs w:val="20"/>
          <w:lang w:val="en-US" w:eastAsia="nb-NO"/>
        </w:rPr>
      </w:pPr>
    </w:p>
    <w:p w14:paraId="6B62055B" w14:textId="77777777" w:rsidR="003B6E9D" w:rsidRPr="00CC4109" w:rsidRDefault="003B6E9D" w:rsidP="003B6E9D">
      <w:pPr>
        <w:widowControl w:val="0"/>
        <w:shd w:val="clear" w:color="auto" w:fill="FFFFFF"/>
        <w:spacing w:before="60" w:after="45" w:line="480" w:lineRule="auto"/>
        <w:textAlignment w:val="baseline"/>
        <w:outlineLvl w:val="2"/>
        <w:rPr>
          <w:rFonts w:ascii="Arial" w:hAnsi="Arial" w:cs="Arial"/>
          <w:sz w:val="20"/>
          <w:szCs w:val="20"/>
          <w:lang w:val="en-US" w:eastAsia="nb-NO"/>
        </w:rPr>
      </w:pPr>
    </w:p>
    <w:p w14:paraId="2A7463C7" w14:textId="77777777" w:rsidR="003B6E9D" w:rsidRPr="00CC4109" w:rsidRDefault="003B6E9D" w:rsidP="003B6E9D">
      <w:pPr>
        <w:widowControl w:val="0"/>
        <w:shd w:val="clear" w:color="auto" w:fill="FFFFFF"/>
        <w:spacing w:before="60" w:after="45" w:line="480" w:lineRule="auto"/>
        <w:textAlignment w:val="baseline"/>
        <w:outlineLvl w:val="2"/>
        <w:rPr>
          <w:rFonts w:ascii="Arial" w:hAnsi="Arial" w:cs="Arial"/>
          <w:sz w:val="20"/>
          <w:szCs w:val="20"/>
          <w:lang w:val="en-US" w:eastAsia="nb-NO"/>
        </w:rPr>
      </w:pPr>
    </w:p>
    <w:p w14:paraId="079B8B98" w14:textId="77777777" w:rsidR="003B6E9D" w:rsidRPr="00CC4109" w:rsidRDefault="003B6E9D" w:rsidP="003B6E9D">
      <w:pPr>
        <w:widowControl w:val="0"/>
        <w:shd w:val="clear" w:color="auto" w:fill="FFFFFF"/>
        <w:spacing w:before="60" w:after="45"/>
        <w:textAlignment w:val="baseline"/>
        <w:outlineLvl w:val="2"/>
        <w:rPr>
          <w:rFonts w:ascii="Arial" w:hAnsi="Arial" w:cs="Arial"/>
          <w:sz w:val="20"/>
          <w:szCs w:val="20"/>
          <w:lang w:val="en-US" w:eastAsia="nb-NO"/>
        </w:rPr>
      </w:pPr>
    </w:p>
    <w:p w14:paraId="56722A45" w14:textId="77777777" w:rsidR="00464A3F" w:rsidRPr="00CC4109" w:rsidRDefault="00464A3F" w:rsidP="00464A3F">
      <w:pPr>
        <w:spacing w:line="259" w:lineRule="auto"/>
        <w:rPr>
          <w:b/>
          <w:i/>
          <w:lang w:val="en-US"/>
        </w:rPr>
      </w:pPr>
      <w:r w:rsidRPr="00CC4109">
        <w:rPr>
          <w:b/>
          <w:i/>
          <w:noProof/>
          <w:lang w:val="en-IN" w:eastAsia="en-IN"/>
        </w:rPr>
        <w:drawing>
          <wp:inline distT="0" distB="0" distL="0" distR="0" wp14:anchorId="62F6793A" wp14:editId="24958F7F">
            <wp:extent cx="4924425" cy="3638550"/>
            <wp:effectExtent l="0" t="0" r="9525" b="0"/>
            <wp:docPr id="2" name="Bilde 2" descr="C 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sta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4425" cy="3638550"/>
                    </a:xfrm>
                    <a:prstGeom prst="rect">
                      <a:avLst/>
                    </a:prstGeom>
                    <a:noFill/>
                    <a:ln>
                      <a:noFill/>
                    </a:ln>
                  </pic:spPr>
                </pic:pic>
              </a:graphicData>
            </a:graphic>
          </wp:inline>
        </w:drawing>
      </w:r>
    </w:p>
    <w:p w14:paraId="74CC76CC" w14:textId="435E0317" w:rsidR="00464A3F" w:rsidRPr="007F1EA4" w:rsidRDefault="00464A3F" w:rsidP="00464A3F">
      <w:pPr>
        <w:spacing w:line="259" w:lineRule="auto"/>
        <w:rPr>
          <w:lang w:val="en-US"/>
        </w:rPr>
      </w:pPr>
      <w:r w:rsidRPr="00CC4109">
        <w:rPr>
          <w:b/>
          <w:lang w:val="en-US"/>
        </w:rPr>
        <w:t>Supplemental Figure 1.</w:t>
      </w:r>
      <w:r w:rsidRPr="00CC4109">
        <w:rPr>
          <w:lang w:val="en-US"/>
        </w:rPr>
        <w:t xml:space="preserve"> Comparison of the prognostic value of GDF-15, NT-proBNP and TnT on outcomes in RED-HF. The graphs show c-statistics for GDF-15, NT-proBNP and TnT in two ways: on the left side of each graph, we show the c statistics for the addition of each biomarker on a model including all adjustment variables as described under statistics and CRP in addition (marked in pink)  but excluding GDF-15, NT-proBNP and TnT and on the right side, the exclusion of GDF-15, NT-proBNP and TnT from the full model including all adjustment variables and GDF-15, NT-proBNP and TnT (marked in blue). Data given in graphs are the c statistic and corresponding p-value</w:t>
      </w:r>
      <w:bookmarkStart w:id="0" w:name="_GoBack"/>
      <w:bookmarkEnd w:id="0"/>
    </w:p>
    <w:p w14:paraId="766582DA" w14:textId="77777777" w:rsidR="00DC507C" w:rsidRDefault="00DC507C" w:rsidP="003B6E9D">
      <w:pPr>
        <w:widowControl w:val="0"/>
        <w:shd w:val="clear" w:color="auto" w:fill="FFFFFF"/>
        <w:spacing w:before="60" w:after="45"/>
        <w:textAlignment w:val="baseline"/>
        <w:outlineLvl w:val="2"/>
        <w:rPr>
          <w:lang w:val="en-US"/>
        </w:rPr>
      </w:pPr>
    </w:p>
    <w:p w14:paraId="244FA7FF" w14:textId="7EE73DEE" w:rsidR="00DC507C" w:rsidRDefault="00DC507C" w:rsidP="003B6E9D">
      <w:pPr>
        <w:widowControl w:val="0"/>
        <w:shd w:val="clear" w:color="auto" w:fill="FFFFFF"/>
        <w:spacing w:before="60" w:after="45"/>
        <w:textAlignment w:val="baseline"/>
        <w:outlineLvl w:val="2"/>
        <w:rPr>
          <w:lang w:val="en-US"/>
        </w:rPr>
      </w:pPr>
    </w:p>
    <w:sectPr w:rsidR="00DC507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BA045" w14:textId="77777777" w:rsidR="00EC62F9" w:rsidRDefault="00EC62F9" w:rsidP="003B6E9D">
      <w:pPr>
        <w:spacing w:after="0" w:line="240" w:lineRule="auto"/>
      </w:pPr>
      <w:r>
        <w:separator/>
      </w:r>
    </w:p>
  </w:endnote>
  <w:endnote w:type="continuationSeparator" w:id="0">
    <w:p w14:paraId="6B7B0FB5" w14:textId="77777777" w:rsidR="00EC62F9" w:rsidRDefault="00EC62F9" w:rsidP="003B6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875280"/>
      <w:docPartObj>
        <w:docPartGallery w:val="Page Numbers (Bottom of Page)"/>
        <w:docPartUnique/>
      </w:docPartObj>
    </w:sdtPr>
    <w:sdtEndPr/>
    <w:sdtContent>
      <w:p w14:paraId="5941F315" w14:textId="2663A8F3" w:rsidR="00EC62F9" w:rsidRDefault="00EC62F9">
        <w:pPr>
          <w:pStyle w:val="Footer"/>
          <w:jc w:val="right"/>
        </w:pPr>
        <w:r>
          <w:fldChar w:fldCharType="begin"/>
        </w:r>
        <w:r>
          <w:instrText>PAGE   \* MERGEFORMAT</w:instrText>
        </w:r>
        <w:r>
          <w:fldChar w:fldCharType="separate"/>
        </w:r>
        <w:r w:rsidR="00CC4109">
          <w:rPr>
            <w:noProof/>
          </w:rPr>
          <w:t>7</w:t>
        </w:r>
        <w:r>
          <w:fldChar w:fldCharType="end"/>
        </w:r>
      </w:p>
    </w:sdtContent>
  </w:sdt>
  <w:p w14:paraId="52174784" w14:textId="77777777" w:rsidR="00EC62F9" w:rsidRDefault="00EC6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09F0F" w14:textId="77777777" w:rsidR="00EC62F9" w:rsidRDefault="00EC62F9" w:rsidP="003B6E9D">
      <w:pPr>
        <w:spacing w:after="0" w:line="240" w:lineRule="auto"/>
      </w:pPr>
      <w:r>
        <w:separator/>
      </w:r>
    </w:p>
  </w:footnote>
  <w:footnote w:type="continuationSeparator" w:id="0">
    <w:p w14:paraId="5EE4F8C4" w14:textId="77777777" w:rsidR="00EC62F9" w:rsidRDefault="00EC62F9" w:rsidP="003B6E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mer College Card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zf2d0z3vs0tjef2w75at2cf2rrvrw5ads5&quot;&gt;gdf15 redhf&lt;record-ids&gt;&lt;item&gt;20&lt;/item&gt;&lt;/record-ids&gt;&lt;/item&gt;&lt;/Libraries&gt;"/>
  </w:docVars>
  <w:rsids>
    <w:rsidRoot w:val="003B6E9D"/>
    <w:rsid w:val="0005124F"/>
    <w:rsid w:val="000F7B8C"/>
    <w:rsid w:val="00150FDF"/>
    <w:rsid w:val="001929E3"/>
    <w:rsid w:val="002C1DBD"/>
    <w:rsid w:val="003B6E9D"/>
    <w:rsid w:val="003C1F49"/>
    <w:rsid w:val="003D5938"/>
    <w:rsid w:val="00433189"/>
    <w:rsid w:val="00464A3F"/>
    <w:rsid w:val="004F0624"/>
    <w:rsid w:val="005018A0"/>
    <w:rsid w:val="00515F0B"/>
    <w:rsid w:val="00546861"/>
    <w:rsid w:val="0064539A"/>
    <w:rsid w:val="00732637"/>
    <w:rsid w:val="007646F2"/>
    <w:rsid w:val="00825F8A"/>
    <w:rsid w:val="00867A35"/>
    <w:rsid w:val="008A0ABA"/>
    <w:rsid w:val="009B1657"/>
    <w:rsid w:val="009D6936"/>
    <w:rsid w:val="00B75F4B"/>
    <w:rsid w:val="00BB5DB9"/>
    <w:rsid w:val="00C17F72"/>
    <w:rsid w:val="00C32B77"/>
    <w:rsid w:val="00CB1595"/>
    <w:rsid w:val="00CC4109"/>
    <w:rsid w:val="00DC507C"/>
    <w:rsid w:val="00DF64AB"/>
    <w:rsid w:val="00E3634D"/>
    <w:rsid w:val="00E91645"/>
    <w:rsid w:val="00E93E18"/>
    <w:rsid w:val="00EC62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F819"/>
  <w15:chartTrackingRefBased/>
  <w15:docId w15:val="{B9185395-D345-4345-ABA9-02B03D03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E9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E9D"/>
    <w:pPr>
      <w:spacing w:after="0" w:line="240" w:lineRule="auto"/>
    </w:pPr>
    <w:rPr>
      <w:rFonts w:ascii="Calibri" w:eastAsia="Calibri" w:hAnsi="Calibri" w:cs="Calibri"/>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3B6E9D"/>
    <w:pPr>
      <w:spacing w:line="240" w:lineRule="auto"/>
      <w:jc w:val="both"/>
    </w:pPr>
    <w:rPr>
      <w:rFonts w:ascii="Times New Roman" w:eastAsia="SimSun" w:hAnsi="Times New Roman" w:cs="Times New Roman"/>
      <w:b/>
      <w:bCs/>
      <w:color w:val="4F81BD"/>
      <w:sz w:val="18"/>
      <w:szCs w:val="18"/>
      <w:lang w:val="en-US" w:eastAsia="zh-CN"/>
    </w:rPr>
  </w:style>
  <w:style w:type="paragraph" w:styleId="Footer">
    <w:name w:val="footer"/>
    <w:basedOn w:val="Normal"/>
    <w:link w:val="FooterChar"/>
    <w:uiPriority w:val="99"/>
    <w:unhideWhenUsed/>
    <w:rsid w:val="003B6E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6E9D"/>
    <w:rPr>
      <w:rFonts w:ascii="Calibri" w:eastAsia="Calibri" w:hAnsi="Calibri" w:cs="Calibri"/>
    </w:rPr>
  </w:style>
  <w:style w:type="character" w:customStyle="1" w:styleId="apple-converted-space">
    <w:name w:val="apple-converted-space"/>
    <w:basedOn w:val="DefaultParagraphFont"/>
    <w:uiPriority w:val="99"/>
    <w:rsid w:val="003B6E9D"/>
  </w:style>
  <w:style w:type="paragraph" w:styleId="Header">
    <w:name w:val="header"/>
    <w:basedOn w:val="Normal"/>
    <w:link w:val="HeaderChar"/>
    <w:uiPriority w:val="99"/>
    <w:unhideWhenUsed/>
    <w:rsid w:val="003B6E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6E9D"/>
    <w:rPr>
      <w:rFonts w:ascii="Calibri" w:eastAsia="Calibri" w:hAnsi="Calibri" w:cs="Calibri"/>
    </w:rPr>
  </w:style>
  <w:style w:type="paragraph" w:styleId="BalloonText">
    <w:name w:val="Balloon Text"/>
    <w:basedOn w:val="Normal"/>
    <w:link w:val="BalloonTextChar"/>
    <w:uiPriority w:val="99"/>
    <w:semiHidden/>
    <w:unhideWhenUsed/>
    <w:rsid w:val="00DC5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07C"/>
    <w:rPr>
      <w:rFonts w:ascii="Segoe UI" w:eastAsia="Calibri" w:hAnsi="Segoe UI" w:cs="Segoe UI"/>
      <w:sz w:val="18"/>
      <w:szCs w:val="18"/>
    </w:rPr>
  </w:style>
  <w:style w:type="paragraph" w:customStyle="1" w:styleId="EndNoteBibliographyTitle">
    <w:name w:val="EndNote Bibliography Title"/>
    <w:basedOn w:val="Normal"/>
    <w:link w:val="EndNoteBibliographyTitleChar"/>
    <w:rsid w:val="00DC507C"/>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DC507C"/>
    <w:rPr>
      <w:rFonts w:ascii="Calibri" w:eastAsia="Calibri" w:hAnsi="Calibri" w:cs="Calibri"/>
      <w:noProof/>
      <w:lang w:val="en-US"/>
    </w:rPr>
  </w:style>
  <w:style w:type="paragraph" w:customStyle="1" w:styleId="EndNoteBibliography">
    <w:name w:val="EndNote Bibliography"/>
    <w:basedOn w:val="Normal"/>
    <w:link w:val="EndNoteBibliographyChar"/>
    <w:rsid w:val="00DC507C"/>
    <w:pPr>
      <w:spacing w:line="240" w:lineRule="auto"/>
    </w:pPr>
    <w:rPr>
      <w:noProof/>
      <w:lang w:val="en-US"/>
    </w:rPr>
  </w:style>
  <w:style w:type="character" w:customStyle="1" w:styleId="EndNoteBibliographyChar">
    <w:name w:val="EndNote Bibliography Char"/>
    <w:basedOn w:val="DefaultParagraphFont"/>
    <w:link w:val="EndNoteBibliography"/>
    <w:rsid w:val="00DC507C"/>
    <w:rPr>
      <w:rFonts w:ascii="Calibri" w:eastAsia="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C5CA1771AB4D4CAE2527E75A530256" ma:contentTypeVersion="9" ma:contentTypeDescription="Opprett et nytt dokument." ma:contentTypeScope="" ma:versionID="f451617fede790e5839a3f23d383f671">
  <xsd:schema xmlns:xsd="http://www.w3.org/2001/XMLSchema" xmlns:xs="http://www.w3.org/2001/XMLSchema" xmlns:p="http://schemas.microsoft.com/office/2006/metadata/properties" xmlns:ns3="630bc318-819a-4676-a489-15aa00b282aa" targetNamespace="http://schemas.microsoft.com/office/2006/metadata/properties" ma:root="true" ma:fieldsID="4cb265143a1c65f1e5c79e00488d519c" ns3:_="">
    <xsd:import namespace="630bc318-819a-4676-a489-15aa00b282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bc318-819a-4676-a489-15aa00b28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9D6C5F-59E6-4CDD-B4A4-D8EF1B9D9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bc318-819a-4676-a489-15aa00b28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ACEC81-C5C3-4C3F-A189-2B11E2636638}">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630bc318-819a-4676-a489-15aa00b282aa"/>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70190D4-11CD-4DF9-9E5D-BBBFBD72C4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 Ueland</dc:creator>
  <cp:keywords/>
  <dc:description/>
  <cp:lastModifiedBy>Lakshmi R.</cp:lastModifiedBy>
  <cp:revision>4</cp:revision>
  <cp:lastPrinted>2020-08-18T08:43:00Z</cp:lastPrinted>
  <dcterms:created xsi:type="dcterms:W3CDTF">2021-04-11T15:43:00Z</dcterms:created>
  <dcterms:modified xsi:type="dcterms:W3CDTF">2021-09-21T18:05:00Z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0x010100D4C5CA1771AB4D4CAE2527E75A530256</vt:lpwstr>
  </property>
</Properties>
</file>