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CEB6" w14:textId="26D01B5B" w:rsidR="00607CC1" w:rsidRPr="00A21C84" w:rsidRDefault="00C67D55" w:rsidP="00C67D55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21C84"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BC2AFA">
        <w:rPr>
          <w:rFonts w:ascii="Times New Roman" w:hAnsi="Times New Roman" w:cs="Times New Roman"/>
          <w:b/>
          <w:bCs/>
          <w:lang w:val="en-US"/>
        </w:rPr>
        <w:t>Appendix</w:t>
      </w:r>
    </w:p>
    <w:p w14:paraId="744BF7BC" w14:textId="216BED92" w:rsidR="00C67D55" w:rsidRPr="00A21C84" w:rsidRDefault="00C67D55" w:rsidP="00C67D55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2755383" w14:textId="77777777" w:rsidR="00021277" w:rsidRPr="00A21C84" w:rsidRDefault="00021277">
      <w:pPr>
        <w:rPr>
          <w:rFonts w:ascii="Times New Roman" w:hAnsi="Times New Roman" w:cs="Times New Roman"/>
          <w:b/>
          <w:bCs/>
        </w:rPr>
      </w:pPr>
    </w:p>
    <w:p w14:paraId="3A118B34" w14:textId="2C05CF4F" w:rsidR="00021277" w:rsidRPr="00A21C84" w:rsidRDefault="00021277" w:rsidP="00021277">
      <w:pPr>
        <w:rPr>
          <w:rFonts w:ascii="Times New Roman" w:hAnsi="Times New Roman" w:cs="Times New Roman"/>
        </w:rPr>
      </w:pPr>
      <w:r w:rsidRPr="00A21C84">
        <w:rPr>
          <w:rFonts w:ascii="Times New Roman" w:hAnsi="Times New Roman" w:cs="Times New Roman"/>
        </w:rPr>
        <w:t xml:space="preserve">Step 1: </w:t>
      </w:r>
      <w:r w:rsidR="004E0528">
        <w:rPr>
          <w:rFonts w:ascii="Times New Roman" w:hAnsi="Times New Roman" w:cs="Times New Roman"/>
        </w:rPr>
        <w:t>Data e</w:t>
      </w:r>
      <w:r w:rsidRPr="00A21C84">
        <w:rPr>
          <w:rFonts w:ascii="Times New Roman" w:hAnsi="Times New Roman" w:cs="Times New Roman"/>
        </w:rPr>
        <w:t xml:space="preserve">xtraction and calculations of </w:t>
      </w:r>
      <w:r w:rsidR="004E0528">
        <w:rPr>
          <w:rFonts w:ascii="Times New Roman" w:hAnsi="Times New Roman" w:cs="Times New Roman"/>
        </w:rPr>
        <w:t xml:space="preserve">event </w:t>
      </w:r>
      <w:r w:rsidRPr="00A21C84">
        <w:rPr>
          <w:rFonts w:ascii="Times New Roman" w:hAnsi="Times New Roman" w:cs="Times New Roman"/>
        </w:rPr>
        <w:t>rate</w:t>
      </w:r>
      <w:r w:rsidR="004E0528">
        <w:rPr>
          <w:rFonts w:ascii="Times New Roman" w:hAnsi="Times New Roman" w:cs="Times New Roman"/>
        </w:rPr>
        <w:t>s.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2013"/>
        <w:gridCol w:w="1799"/>
        <w:gridCol w:w="1760"/>
        <w:gridCol w:w="1785"/>
        <w:gridCol w:w="1785"/>
      </w:tblGrid>
      <w:tr w:rsidR="00021277" w:rsidRPr="00A21C84" w14:paraId="2B8A951C" w14:textId="77777777" w:rsidTr="00501B53">
        <w:trPr>
          <w:trHeight w:val="221"/>
        </w:trPr>
        <w:tc>
          <w:tcPr>
            <w:tcW w:w="2013" w:type="dxa"/>
          </w:tcPr>
          <w:p w14:paraId="4E160FB9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1C84">
              <w:rPr>
                <w:rFonts w:ascii="Times New Roman" w:hAnsi="Times New Roman" w:cs="Times New Roman"/>
                <w:b/>
                <w:bCs/>
              </w:rPr>
              <w:t>Myopericarditis</w:t>
            </w:r>
            <w:proofErr w:type="spellEnd"/>
            <w:r w:rsidRPr="00A21C84">
              <w:rPr>
                <w:rFonts w:ascii="Times New Roman" w:hAnsi="Times New Roman" w:cs="Times New Roman"/>
                <w:b/>
                <w:bCs/>
              </w:rPr>
              <w:t xml:space="preserve"> (all)</w:t>
            </w:r>
          </w:p>
        </w:tc>
        <w:tc>
          <w:tcPr>
            <w:tcW w:w="1799" w:type="dxa"/>
          </w:tcPr>
          <w:p w14:paraId="3F661123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COVID-19</w:t>
            </w:r>
          </w:p>
        </w:tc>
        <w:tc>
          <w:tcPr>
            <w:tcW w:w="1760" w:type="dxa"/>
          </w:tcPr>
          <w:p w14:paraId="49AC38E4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COVID vaccine (both) Aug 2021</w:t>
            </w:r>
          </w:p>
        </w:tc>
        <w:tc>
          <w:tcPr>
            <w:tcW w:w="1785" w:type="dxa"/>
          </w:tcPr>
          <w:p w14:paraId="6F0F601C" w14:textId="4008487A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Background Hong Kong (August 2019)</w:t>
            </w:r>
          </w:p>
        </w:tc>
        <w:tc>
          <w:tcPr>
            <w:tcW w:w="1785" w:type="dxa"/>
          </w:tcPr>
          <w:p w14:paraId="3BE717D8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 xml:space="preserve">Background Hong Kong (August 2018) </w:t>
            </w:r>
          </w:p>
        </w:tc>
      </w:tr>
      <w:tr w:rsidR="00021277" w:rsidRPr="00A21C84" w14:paraId="0D54EEE0" w14:textId="77777777" w:rsidTr="00501B53">
        <w:trPr>
          <w:trHeight w:val="72"/>
        </w:trPr>
        <w:tc>
          <w:tcPr>
            <w:tcW w:w="2013" w:type="dxa"/>
          </w:tcPr>
          <w:p w14:paraId="7E870C44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1799" w:type="dxa"/>
          </w:tcPr>
          <w:p w14:paraId="1DEE7648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14:paraId="603C5915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5" w:type="dxa"/>
          </w:tcPr>
          <w:p w14:paraId="06326BED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529</w:t>
            </w:r>
          </w:p>
        </w:tc>
        <w:tc>
          <w:tcPr>
            <w:tcW w:w="1785" w:type="dxa"/>
          </w:tcPr>
          <w:p w14:paraId="576308C9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578</w:t>
            </w:r>
          </w:p>
        </w:tc>
      </w:tr>
      <w:tr w:rsidR="00021277" w:rsidRPr="00A21C84" w14:paraId="7E4AA7DA" w14:textId="77777777" w:rsidTr="00501B53">
        <w:trPr>
          <w:trHeight w:val="442"/>
        </w:trPr>
        <w:tc>
          <w:tcPr>
            <w:tcW w:w="2013" w:type="dxa"/>
          </w:tcPr>
          <w:p w14:paraId="0E5CB16A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Persons or doses received</w:t>
            </w:r>
          </w:p>
        </w:tc>
        <w:tc>
          <w:tcPr>
            <w:tcW w:w="1799" w:type="dxa"/>
          </w:tcPr>
          <w:p w14:paraId="150EDF2A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11441</w:t>
            </w:r>
          </w:p>
          <w:p w14:paraId="769415D0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(Person)</w:t>
            </w:r>
          </w:p>
        </w:tc>
        <w:tc>
          <w:tcPr>
            <w:tcW w:w="1760" w:type="dxa"/>
          </w:tcPr>
          <w:p w14:paraId="2A15B850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7588200 (dosage)</w:t>
            </w:r>
          </w:p>
        </w:tc>
        <w:tc>
          <w:tcPr>
            <w:tcW w:w="1785" w:type="dxa"/>
          </w:tcPr>
          <w:p w14:paraId="1E4C9055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6852459 (Person)</w:t>
            </w:r>
          </w:p>
        </w:tc>
        <w:tc>
          <w:tcPr>
            <w:tcW w:w="1785" w:type="dxa"/>
          </w:tcPr>
          <w:p w14:paraId="7A49DA5A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6761194 (Person)</w:t>
            </w:r>
          </w:p>
        </w:tc>
      </w:tr>
      <w:tr w:rsidR="00021277" w:rsidRPr="00A21C84" w14:paraId="721F8876" w14:textId="77777777" w:rsidTr="00501B53">
        <w:trPr>
          <w:trHeight w:val="229"/>
        </w:trPr>
        <w:tc>
          <w:tcPr>
            <w:tcW w:w="2013" w:type="dxa"/>
          </w:tcPr>
          <w:p w14:paraId="11164B76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1799" w:type="dxa"/>
          </w:tcPr>
          <w:p w14:paraId="1F59ABAF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</w:rPr>
              <w:t>0.00034962</w:t>
            </w:r>
          </w:p>
        </w:tc>
        <w:tc>
          <w:tcPr>
            <w:tcW w:w="1760" w:type="dxa"/>
          </w:tcPr>
          <w:p w14:paraId="4E1C2CCB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5.53491E-06</w:t>
            </w:r>
          </w:p>
        </w:tc>
        <w:tc>
          <w:tcPr>
            <w:tcW w:w="1785" w:type="dxa"/>
          </w:tcPr>
          <w:p w14:paraId="29EF47E1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7.75697E-05</w:t>
            </w:r>
          </w:p>
        </w:tc>
        <w:tc>
          <w:tcPr>
            <w:tcW w:w="1785" w:type="dxa"/>
          </w:tcPr>
          <w:p w14:paraId="5BA55E4D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8.54879E-05</w:t>
            </w:r>
          </w:p>
        </w:tc>
      </w:tr>
      <w:tr w:rsidR="00021277" w:rsidRPr="00A21C84" w14:paraId="227AFAC8" w14:textId="77777777" w:rsidTr="00501B53">
        <w:trPr>
          <w:trHeight w:val="229"/>
        </w:trPr>
        <w:tc>
          <w:tcPr>
            <w:tcW w:w="2013" w:type="dxa"/>
          </w:tcPr>
          <w:p w14:paraId="3EC30490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Rate per million</w:t>
            </w:r>
          </w:p>
        </w:tc>
        <w:tc>
          <w:tcPr>
            <w:tcW w:w="1799" w:type="dxa"/>
          </w:tcPr>
          <w:p w14:paraId="5A92DF27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349.6197885</w:t>
            </w:r>
          </w:p>
        </w:tc>
        <w:tc>
          <w:tcPr>
            <w:tcW w:w="1760" w:type="dxa"/>
          </w:tcPr>
          <w:p w14:paraId="4F87C903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5.534909465</w:t>
            </w:r>
          </w:p>
        </w:tc>
        <w:tc>
          <w:tcPr>
            <w:tcW w:w="1785" w:type="dxa"/>
          </w:tcPr>
          <w:p w14:paraId="27375CDF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77.56971154</w:t>
            </w:r>
          </w:p>
        </w:tc>
        <w:tc>
          <w:tcPr>
            <w:tcW w:w="1785" w:type="dxa"/>
          </w:tcPr>
          <w:p w14:paraId="11F29641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85.48785872</w:t>
            </w:r>
          </w:p>
        </w:tc>
      </w:tr>
      <w:tr w:rsidR="00021277" w:rsidRPr="00A21C84" w14:paraId="77AF2995" w14:textId="77777777" w:rsidTr="00501B53">
        <w:trPr>
          <w:trHeight w:val="229"/>
        </w:trPr>
        <w:tc>
          <w:tcPr>
            <w:tcW w:w="2013" w:type="dxa"/>
          </w:tcPr>
          <w:p w14:paraId="62F382DA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 xml:space="preserve">Negative </w:t>
            </w:r>
          </w:p>
        </w:tc>
        <w:tc>
          <w:tcPr>
            <w:tcW w:w="1799" w:type="dxa"/>
          </w:tcPr>
          <w:p w14:paraId="32EFC7E1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11437</w:t>
            </w:r>
          </w:p>
        </w:tc>
        <w:tc>
          <w:tcPr>
            <w:tcW w:w="1760" w:type="dxa"/>
          </w:tcPr>
          <w:p w14:paraId="33D3BEAF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7588158</w:t>
            </w:r>
          </w:p>
        </w:tc>
        <w:tc>
          <w:tcPr>
            <w:tcW w:w="1785" w:type="dxa"/>
          </w:tcPr>
          <w:p w14:paraId="5D46FF09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6819143</w:t>
            </w:r>
          </w:p>
        </w:tc>
        <w:tc>
          <w:tcPr>
            <w:tcW w:w="1785" w:type="dxa"/>
          </w:tcPr>
          <w:p w14:paraId="07B2F6B5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6760616</w:t>
            </w:r>
          </w:p>
        </w:tc>
      </w:tr>
    </w:tbl>
    <w:p w14:paraId="15DB434D" w14:textId="77777777" w:rsidR="00021277" w:rsidRPr="00A21C84" w:rsidRDefault="00021277" w:rsidP="00021277">
      <w:pPr>
        <w:rPr>
          <w:rFonts w:ascii="Times New Roman" w:hAnsi="Times New Roman" w:cs="Times New Roman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2504"/>
        <w:gridCol w:w="2237"/>
        <w:gridCol w:w="2190"/>
        <w:gridCol w:w="2221"/>
      </w:tblGrid>
      <w:tr w:rsidR="00021277" w:rsidRPr="00A21C84" w14:paraId="41513741" w14:textId="77777777" w:rsidTr="00501B53">
        <w:trPr>
          <w:trHeight w:val="179"/>
        </w:trPr>
        <w:tc>
          <w:tcPr>
            <w:tcW w:w="2504" w:type="dxa"/>
          </w:tcPr>
          <w:p w14:paraId="17B1925A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1C84">
              <w:rPr>
                <w:rFonts w:ascii="Times New Roman" w:hAnsi="Times New Roman" w:cs="Times New Roman"/>
                <w:b/>
                <w:bCs/>
              </w:rPr>
              <w:t>Myopericarditis</w:t>
            </w:r>
            <w:proofErr w:type="spellEnd"/>
            <w:r w:rsidRPr="00A21C84">
              <w:rPr>
                <w:rFonts w:ascii="Times New Roman" w:hAnsi="Times New Roman" w:cs="Times New Roman"/>
                <w:b/>
                <w:bCs/>
              </w:rPr>
              <w:t xml:space="preserve"> (all)</w:t>
            </w:r>
          </w:p>
        </w:tc>
        <w:tc>
          <w:tcPr>
            <w:tcW w:w="2237" w:type="dxa"/>
          </w:tcPr>
          <w:p w14:paraId="12485513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COVID-19 vaccines (United States)</w:t>
            </w:r>
          </w:p>
        </w:tc>
        <w:tc>
          <w:tcPr>
            <w:tcW w:w="2190" w:type="dxa"/>
          </w:tcPr>
          <w:p w14:paraId="7BF46D3A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 xml:space="preserve">COVID-19 vaccine (Israel) </w:t>
            </w:r>
          </w:p>
        </w:tc>
        <w:tc>
          <w:tcPr>
            <w:tcW w:w="2221" w:type="dxa"/>
          </w:tcPr>
          <w:p w14:paraId="6B0F342B" w14:textId="77777777" w:rsidR="00021277" w:rsidRPr="00A21C84" w:rsidRDefault="00021277" w:rsidP="00501B53">
            <w:pPr>
              <w:rPr>
                <w:rFonts w:ascii="Times New Roman" w:hAnsi="Times New Roman" w:cs="Times New Roman"/>
                <w:b/>
                <w:bCs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COVID-19 vaccines (United Kingdom)</w:t>
            </w:r>
          </w:p>
        </w:tc>
      </w:tr>
      <w:tr w:rsidR="00021277" w:rsidRPr="00A21C84" w14:paraId="1CBF92E3" w14:textId="77777777" w:rsidTr="00501B53">
        <w:trPr>
          <w:trHeight w:val="57"/>
        </w:trPr>
        <w:tc>
          <w:tcPr>
            <w:tcW w:w="2504" w:type="dxa"/>
          </w:tcPr>
          <w:p w14:paraId="63C1862A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2237" w:type="dxa"/>
          </w:tcPr>
          <w:p w14:paraId="1244D306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90" w:type="dxa"/>
          </w:tcPr>
          <w:p w14:paraId="756057E1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21" w:type="dxa"/>
          </w:tcPr>
          <w:p w14:paraId="0C18569E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947</w:t>
            </w:r>
          </w:p>
        </w:tc>
      </w:tr>
      <w:tr w:rsidR="00021277" w:rsidRPr="00A21C84" w14:paraId="3E0B233D" w14:textId="77777777" w:rsidTr="00501B53">
        <w:trPr>
          <w:trHeight w:val="360"/>
        </w:trPr>
        <w:tc>
          <w:tcPr>
            <w:tcW w:w="2504" w:type="dxa"/>
          </w:tcPr>
          <w:p w14:paraId="7C72DDBC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Persons or doses received</w:t>
            </w:r>
          </w:p>
        </w:tc>
        <w:tc>
          <w:tcPr>
            <w:tcW w:w="2237" w:type="dxa"/>
          </w:tcPr>
          <w:p w14:paraId="5DB17C3E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3530507</w:t>
            </w:r>
          </w:p>
        </w:tc>
        <w:tc>
          <w:tcPr>
            <w:tcW w:w="2190" w:type="dxa"/>
          </w:tcPr>
          <w:p w14:paraId="7CF8359B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10568331</w:t>
            </w:r>
          </w:p>
        </w:tc>
        <w:tc>
          <w:tcPr>
            <w:tcW w:w="2221" w:type="dxa"/>
          </w:tcPr>
          <w:p w14:paraId="592D6867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93600000</w:t>
            </w:r>
          </w:p>
        </w:tc>
      </w:tr>
      <w:tr w:rsidR="00021277" w:rsidRPr="00A21C84" w14:paraId="4B0220A7" w14:textId="77777777" w:rsidTr="00501B53">
        <w:trPr>
          <w:trHeight w:val="187"/>
        </w:trPr>
        <w:tc>
          <w:tcPr>
            <w:tcW w:w="2504" w:type="dxa"/>
          </w:tcPr>
          <w:p w14:paraId="4C53C39C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2237" w:type="dxa"/>
          </w:tcPr>
          <w:p w14:paraId="44841974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1.61450E-05</w:t>
            </w:r>
          </w:p>
        </w:tc>
        <w:tc>
          <w:tcPr>
            <w:tcW w:w="2190" w:type="dxa"/>
          </w:tcPr>
          <w:p w14:paraId="1AD1528E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1.28686E-05</w:t>
            </w:r>
          </w:p>
        </w:tc>
        <w:tc>
          <w:tcPr>
            <w:tcW w:w="2221" w:type="dxa"/>
          </w:tcPr>
          <w:p w14:paraId="6B58DC23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1.01175E-05</w:t>
            </w:r>
          </w:p>
        </w:tc>
      </w:tr>
      <w:tr w:rsidR="00021277" w:rsidRPr="00A21C84" w14:paraId="0B270511" w14:textId="77777777" w:rsidTr="00501B53">
        <w:trPr>
          <w:trHeight w:val="187"/>
        </w:trPr>
        <w:tc>
          <w:tcPr>
            <w:tcW w:w="2504" w:type="dxa"/>
          </w:tcPr>
          <w:p w14:paraId="2BAB7CE9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Rate per million</w:t>
            </w:r>
          </w:p>
        </w:tc>
        <w:tc>
          <w:tcPr>
            <w:tcW w:w="2237" w:type="dxa"/>
          </w:tcPr>
          <w:p w14:paraId="6CE3D31B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16.14498994</w:t>
            </w:r>
          </w:p>
        </w:tc>
        <w:tc>
          <w:tcPr>
            <w:tcW w:w="2190" w:type="dxa"/>
          </w:tcPr>
          <w:p w14:paraId="7B269230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12.86863555</w:t>
            </w:r>
          </w:p>
        </w:tc>
        <w:tc>
          <w:tcPr>
            <w:tcW w:w="2221" w:type="dxa"/>
          </w:tcPr>
          <w:p w14:paraId="11C3447C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10.11752137</w:t>
            </w:r>
          </w:p>
        </w:tc>
      </w:tr>
      <w:tr w:rsidR="00021277" w:rsidRPr="00A21C84" w14:paraId="26CA65C0" w14:textId="77777777" w:rsidTr="00501B53">
        <w:trPr>
          <w:trHeight w:val="187"/>
        </w:trPr>
        <w:tc>
          <w:tcPr>
            <w:tcW w:w="2504" w:type="dxa"/>
          </w:tcPr>
          <w:p w14:paraId="72FA239B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 xml:space="preserve">Negative </w:t>
            </w:r>
          </w:p>
        </w:tc>
        <w:tc>
          <w:tcPr>
            <w:tcW w:w="2237" w:type="dxa"/>
          </w:tcPr>
          <w:p w14:paraId="0134E7A0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3530450</w:t>
            </w:r>
          </w:p>
        </w:tc>
        <w:tc>
          <w:tcPr>
            <w:tcW w:w="2190" w:type="dxa"/>
          </w:tcPr>
          <w:p w14:paraId="65A69168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10568195</w:t>
            </w:r>
          </w:p>
        </w:tc>
        <w:tc>
          <w:tcPr>
            <w:tcW w:w="2221" w:type="dxa"/>
          </w:tcPr>
          <w:p w14:paraId="42252A09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</w:rPr>
              <w:t>93599053</w:t>
            </w:r>
          </w:p>
        </w:tc>
      </w:tr>
    </w:tbl>
    <w:p w14:paraId="3DAE3F5B" w14:textId="77777777" w:rsidR="00021277" w:rsidRPr="00A21C84" w:rsidRDefault="00021277" w:rsidP="00021277">
      <w:pPr>
        <w:rPr>
          <w:rFonts w:ascii="Times New Roman" w:hAnsi="Times New Roman" w:cs="Times New Roman"/>
        </w:rPr>
      </w:pPr>
    </w:p>
    <w:p w14:paraId="60C16045" w14:textId="705D1105" w:rsidR="00021277" w:rsidRPr="00A21C84" w:rsidRDefault="00021277" w:rsidP="00021277">
      <w:pPr>
        <w:rPr>
          <w:rFonts w:ascii="Times New Roman" w:hAnsi="Times New Roman" w:cs="Times New Roman"/>
        </w:rPr>
      </w:pPr>
      <w:r w:rsidRPr="00A21C84">
        <w:rPr>
          <w:rFonts w:ascii="Times New Roman" w:hAnsi="Times New Roman" w:cs="Times New Roman"/>
        </w:rPr>
        <w:t>Step 2: The hybrid Wilson/Brown method was used to calculate 95% confidence intervals for the rate</w:t>
      </w:r>
      <w:r w:rsidR="00DF2F8D">
        <w:rPr>
          <w:rFonts w:ascii="Times New Roman" w:hAnsi="Times New Roman" w:cs="Times New Roman"/>
        </w:rPr>
        <w:t>s</w:t>
      </w:r>
      <w:r w:rsidRPr="00A21C84">
        <w:rPr>
          <w:rFonts w:ascii="Times New Roman" w:hAnsi="Times New Roman" w:cs="Times New Roman"/>
        </w:rPr>
        <w:t>.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995"/>
        <w:gridCol w:w="1783"/>
        <w:gridCol w:w="1744"/>
        <w:gridCol w:w="1769"/>
        <w:gridCol w:w="1769"/>
      </w:tblGrid>
      <w:tr w:rsidR="00021277" w:rsidRPr="00E354E2" w14:paraId="451EA6E2" w14:textId="77777777" w:rsidTr="00501B53">
        <w:trPr>
          <w:trHeight w:val="723"/>
        </w:trPr>
        <w:tc>
          <w:tcPr>
            <w:tcW w:w="1995" w:type="dxa"/>
          </w:tcPr>
          <w:p w14:paraId="75972B94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proofErr w:type="spellStart"/>
            <w:r w:rsidRPr="00E354E2">
              <w:rPr>
                <w:rFonts w:ascii="Times New Roman" w:hAnsi="Times New Roman" w:cs="Times New Roman"/>
                <w:b/>
                <w:bCs/>
              </w:rPr>
              <w:t>Myopericarditis</w:t>
            </w:r>
            <w:proofErr w:type="spellEnd"/>
            <w:r w:rsidRPr="00E354E2">
              <w:rPr>
                <w:rFonts w:ascii="Times New Roman" w:hAnsi="Times New Roman" w:cs="Times New Roman"/>
                <w:b/>
                <w:bCs/>
              </w:rPr>
              <w:t xml:space="preserve"> (all)</w:t>
            </w:r>
          </w:p>
        </w:tc>
        <w:tc>
          <w:tcPr>
            <w:tcW w:w="1783" w:type="dxa"/>
          </w:tcPr>
          <w:p w14:paraId="436FB7EA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b/>
                <w:bCs/>
              </w:rPr>
              <w:t>COVID-19</w:t>
            </w:r>
          </w:p>
        </w:tc>
        <w:tc>
          <w:tcPr>
            <w:tcW w:w="1744" w:type="dxa"/>
          </w:tcPr>
          <w:p w14:paraId="2FEF5C42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b/>
                <w:bCs/>
              </w:rPr>
              <w:t>COVID vaccine (both) Aug 2021</w:t>
            </w:r>
          </w:p>
        </w:tc>
        <w:tc>
          <w:tcPr>
            <w:tcW w:w="1769" w:type="dxa"/>
          </w:tcPr>
          <w:p w14:paraId="0CB31810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b/>
                <w:bCs/>
              </w:rPr>
              <w:t>Background Hong Kong (August 2019)</w:t>
            </w:r>
          </w:p>
        </w:tc>
        <w:tc>
          <w:tcPr>
            <w:tcW w:w="1769" w:type="dxa"/>
          </w:tcPr>
          <w:p w14:paraId="4DAEC73F" w14:textId="2ABF9B31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b/>
                <w:bCs/>
              </w:rPr>
              <w:t>Background Hong Kong (August 2018)</w:t>
            </w:r>
            <w:r w:rsidR="00AA7841" w:rsidRPr="00E354E2">
              <w:rPr>
                <w:rFonts w:ascii="Times New Roman" w:hAnsi="Times New Roman" w:cs="Times New Roman"/>
                <w:b/>
                <w:bCs/>
              </w:rPr>
              <w:t xml:space="preserve"> *</w:t>
            </w:r>
            <w:r w:rsidRPr="00E354E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A7841" w:rsidRPr="00E354E2" w14:paraId="60A8AAC7" w14:textId="77777777" w:rsidTr="009B1C08">
        <w:trPr>
          <w:trHeight w:val="191"/>
        </w:trPr>
        <w:tc>
          <w:tcPr>
            <w:tcW w:w="1995" w:type="dxa"/>
          </w:tcPr>
          <w:p w14:paraId="43F514A0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783" w:type="dxa"/>
          </w:tcPr>
          <w:p w14:paraId="2C2526E0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0.00034962</w:t>
            </w:r>
          </w:p>
        </w:tc>
        <w:tc>
          <w:tcPr>
            <w:tcW w:w="1744" w:type="dxa"/>
          </w:tcPr>
          <w:p w14:paraId="285136AB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5.53491E-06</w:t>
            </w:r>
          </w:p>
        </w:tc>
        <w:tc>
          <w:tcPr>
            <w:tcW w:w="1769" w:type="dxa"/>
          </w:tcPr>
          <w:p w14:paraId="4EAB090C" w14:textId="774D452A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5.93429E-06</w:t>
            </w:r>
          </w:p>
        </w:tc>
        <w:tc>
          <w:tcPr>
            <w:tcW w:w="1769" w:type="dxa"/>
            <w:vAlign w:val="bottom"/>
          </w:tcPr>
          <w:p w14:paraId="128703C7" w14:textId="1CCEEE0D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6.54005E-06</w:t>
            </w:r>
          </w:p>
        </w:tc>
      </w:tr>
      <w:tr w:rsidR="00AA7841" w:rsidRPr="00E354E2" w14:paraId="722BC45D" w14:textId="77777777" w:rsidTr="009B1C08">
        <w:trPr>
          <w:trHeight w:val="191"/>
        </w:trPr>
        <w:tc>
          <w:tcPr>
            <w:tcW w:w="1995" w:type="dxa"/>
          </w:tcPr>
          <w:p w14:paraId="41AC8B0E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 xml:space="preserve">Upper Limit </w:t>
            </w:r>
          </w:p>
        </w:tc>
        <w:tc>
          <w:tcPr>
            <w:tcW w:w="1783" w:type="dxa"/>
          </w:tcPr>
          <w:p w14:paraId="135F6E1B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0.000898686</w:t>
            </w:r>
          </w:p>
        </w:tc>
        <w:tc>
          <w:tcPr>
            <w:tcW w:w="1744" w:type="dxa"/>
          </w:tcPr>
          <w:p w14:paraId="4F0FC95D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7.48097E-06</w:t>
            </w:r>
          </w:p>
        </w:tc>
        <w:tc>
          <w:tcPr>
            <w:tcW w:w="1769" w:type="dxa"/>
          </w:tcPr>
          <w:p w14:paraId="2BACE089" w14:textId="7DAE915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6.46197E-06</w:t>
            </w:r>
          </w:p>
        </w:tc>
        <w:tc>
          <w:tcPr>
            <w:tcW w:w="1769" w:type="dxa"/>
            <w:vAlign w:val="bottom"/>
          </w:tcPr>
          <w:p w14:paraId="222EA2E4" w14:textId="498F275D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7.09537E-06</w:t>
            </w:r>
          </w:p>
        </w:tc>
      </w:tr>
      <w:tr w:rsidR="00AA7841" w:rsidRPr="00E354E2" w14:paraId="2F0B181A" w14:textId="77777777" w:rsidTr="009B1C08">
        <w:trPr>
          <w:trHeight w:val="191"/>
        </w:trPr>
        <w:tc>
          <w:tcPr>
            <w:tcW w:w="1995" w:type="dxa"/>
          </w:tcPr>
          <w:p w14:paraId="14192530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 xml:space="preserve">Lower Limit </w:t>
            </w:r>
          </w:p>
        </w:tc>
        <w:tc>
          <w:tcPr>
            <w:tcW w:w="1783" w:type="dxa"/>
          </w:tcPr>
          <w:p w14:paraId="23B47097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0.000135968</w:t>
            </w:r>
          </w:p>
        </w:tc>
        <w:tc>
          <w:tcPr>
            <w:tcW w:w="1744" w:type="dxa"/>
          </w:tcPr>
          <w:p w14:paraId="5C5015A3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4.09509E-06</w:t>
            </w:r>
          </w:p>
        </w:tc>
        <w:tc>
          <w:tcPr>
            <w:tcW w:w="1769" w:type="dxa"/>
          </w:tcPr>
          <w:p w14:paraId="075B04AE" w14:textId="0D39AA5D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5.4497E-06</w:t>
            </w:r>
          </w:p>
        </w:tc>
        <w:tc>
          <w:tcPr>
            <w:tcW w:w="1769" w:type="dxa"/>
            <w:vAlign w:val="bottom"/>
          </w:tcPr>
          <w:p w14:paraId="49CF415B" w14:textId="13E5EEEF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6.02819E-06</w:t>
            </w:r>
          </w:p>
        </w:tc>
      </w:tr>
    </w:tbl>
    <w:p w14:paraId="57A86154" w14:textId="48CEEF2D" w:rsidR="00021277" w:rsidRPr="00A21C84" w:rsidRDefault="00AA7841" w:rsidP="00021277">
      <w:pPr>
        <w:rPr>
          <w:rFonts w:ascii="Times New Roman" w:hAnsi="Times New Roman" w:cs="Times New Roman"/>
        </w:rPr>
      </w:pPr>
      <w:r w:rsidRPr="00E354E2">
        <w:rPr>
          <w:rFonts w:ascii="Times New Roman" w:hAnsi="Times New Roman" w:cs="Times New Roman"/>
        </w:rPr>
        <w:t>* The background rate in Hong Kong (August 2019) was adjusted to 14 days</w:t>
      </w:r>
      <w:bookmarkStart w:id="0" w:name="_GoBack"/>
      <w:bookmarkEnd w:id="0"/>
      <w:r w:rsidRPr="00A21C84">
        <w:rPr>
          <w:rFonts w:ascii="Times New Roman" w:hAnsi="Times New Roman" w:cs="Times New Roman"/>
        </w:rPr>
        <w:t xml:space="preserve"> </w:t>
      </w:r>
    </w:p>
    <w:p w14:paraId="4B73EAE0" w14:textId="37A3C702" w:rsidR="00AA7841" w:rsidRPr="00A21C84" w:rsidRDefault="00E354E2" w:rsidP="00E354E2">
      <w:pPr>
        <w:tabs>
          <w:tab w:val="left" w:pos="68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6518C4" w14:textId="3573D492" w:rsidR="00AA7841" w:rsidRPr="00A21C84" w:rsidRDefault="00021277" w:rsidP="00021277">
      <w:pPr>
        <w:rPr>
          <w:rFonts w:ascii="Times New Roman" w:hAnsi="Times New Roman" w:cs="Times New Roman"/>
        </w:rPr>
      </w:pPr>
      <w:r w:rsidRPr="00A21C84">
        <w:rPr>
          <w:rFonts w:ascii="Times New Roman" w:hAnsi="Times New Roman" w:cs="Times New Roman"/>
        </w:rPr>
        <w:t>Step 3: Calculate the rate ratio with the background as the reference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2496"/>
        <w:gridCol w:w="2230"/>
        <w:gridCol w:w="2181"/>
        <w:gridCol w:w="2213"/>
      </w:tblGrid>
      <w:tr w:rsidR="00021277" w:rsidRPr="00A21C84" w14:paraId="625F111E" w14:textId="77777777" w:rsidTr="00501B53">
        <w:trPr>
          <w:trHeight w:val="535"/>
        </w:trPr>
        <w:tc>
          <w:tcPr>
            <w:tcW w:w="2496" w:type="dxa"/>
          </w:tcPr>
          <w:p w14:paraId="3F0AE83A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proofErr w:type="spellStart"/>
            <w:r w:rsidRPr="00A21C84">
              <w:rPr>
                <w:rFonts w:ascii="Times New Roman" w:hAnsi="Times New Roman" w:cs="Times New Roman"/>
                <w:b/>
                <w:bCs/>
              </w:rPr>
              <w:t>Myopericarditis</w:t>
            </w:r>
            <w:proofErr w:type="spellEnd"/>
            <w:r w:rsidRPr="00A21C84">
              <w:rPr>
                <w:rFonts w:ascii="Times New Roman" w:hAnsi="Times New Roman" w:cs="Times New Roman"/>
                <w:b/>
                <w:bCs/>
              </w:rPr>
              <w:t xml:space="preserve"> (all)</w:t>
            </w:r>
          </w:p>
        </w:tc>
        <w:tc>
          <w:tcPr>
            <w:tcW w:w="2230" w:type="dxa"/>
          </w:tcPr>
          <w:p w14:paraId="207BCC9E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COVID-19</w:t>
            </w:r>
          </w:p>
        </w:tc>
        <w:tc>
          <w:tcPr>
            <w:tcW w:w="2181" w:type="dxa"/>
          </w:tcPr>
          <w:p w14:paraId="4865912E" w14:textId="7777777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COVID vaccine (both) Aug 2021</w:t>
            </w:r>
          </w:p>
        </w:tc>
        <w:tc>
          <w:tcPr>
            <w:tcW w:w="2213" w:type="dxa"/>
          </w:tcPr>
          <w:p w14:paraId="7B7F6BFF" w14:textId="1986F927" w:rsidR="00021277" w:rsidRPr="00A21C84" w:rsidRDefault="00021277" w:rsidP="00501B53">
            <w:pPr>
              <w:rPr>
                <w:rFonts w:ascii="Times New Roman" w:hAnsi="Times New Roman" w:cs="Times New Roman"/>
              </w:rPr>
            </w:pPr>
            <w:r w:rsidRPr="00A21C84">
              <w:rPr>
                <w:rFonts w:ascii="Times New Roman" w:hAnsi="Times New Roman" w:cs="Times New Roman"/>
                <w:b/>
                <w:bCs/>
              </w:rPr>
              <w:t>Background Hong Kong (August 2019)</w:t>
            </w:r>
          </w:p>
        </w:tc>
      </w:tr>
      <w:tr w:rsidR="00AA7841" w:rsidRPr="00E354E2" w14:paraId="3DF16DB9" w14:textId="77777777" w:rsidTr="00501B53">
        <w:trPr>
          <w:trHeight w:val="141"/>
        </w:trPr>
        <w:tc>
          <w:tcPr>
            <w:tcW w:w="2496" w:type="dxa"/>
          </w:tcPr>
          <w:p w14:paraId="742092EC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Rate per million</w:t>
            </w:r>
          </w:p>
        </w:tc>
        <w:tc>
          <w:tcPr>
            <w:tcW w:w="2230" w:type="dxa"/>
          </w:tcPr>
          <w:p w14:paraId="20B15E93" w14:textId="56079F85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58.89454401</w:t>
            </w:r>
          </w:p>
        </w:tc>
        <w:tc>
          <w:tcPr>
            <w:tcW w:w="2181" w:type="dxa"/>
          </w:tcPr>
          <w:p w14:paraId="4F85E42D" w14:textId="3CBB5B5F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0.932693579</w:t>
            </w:r>
          </w:p>
        </w:tc>
        <w:tc>
          <w:tcPr>
            <w:tcW w:w="2213" w:type="dxa"/>
          </w:tcPr>
          <w:p w14:paraId="5E8F63B8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1</w:t>
            </w:r>
          </w:p>
        </w:tc>
      </w:tr>
      <w:tr w:rsidR="00AA7841" w:rsidRPr="00E354E2" w14:paraId="7EC9315E" w14:textId="77777777" w:rsidTr="00501B53">
        <w:trPr>
          <w:trHeight w:val="141"/>
        </w:trPr>
        <w:tc>
          <w:tcPr>
            <w:tcW w:w="2496" w:type="dxa"/>
          </w:tcPr>
          <w:p w14:paraId="720B30EA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2230" w:type="dxa"/>
          </w:tcPr>
          <w:p w14:paraId="326071A0" w14:textId="232C76A2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151.3865217</w:t>
            </w:r>
          </w:p>
        </w:tc>
        <w:tc>
          <w:tcPr>
            <w:tcW w:w="2181" w:type="dxa"/>
          </w:tcPr>
          <w:p w14:paraId="38F3E144" w14:textId="5CD29E25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1.260626078</w:t>
            </w:r>
          </w:p>
        </w:tc>
        <w:tc>
          <w:tcPr>
            <w:tcW w:w="2213" w:type="dxa"/>
          </w:tcPr>
          <w:p w14:paraId="7F15B4E2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</w:p>
        </w:tc>
      </w:tr>
      <w:tr w:rsidR="00AA7841" w:rsidRPr="00E354E2" w14:paraId="0909B5EF" w14:textId="77777777" w:rsidTr="00501B53">
        <w:trPr>
          <w:trHeight w:val="141"/>
        </w:trPr>
        <w:tc>
          <w:tcPr>
            <w:tcW w:w="2496" w:type="dxa"/>
          </w:tcPr>
          <w:p w14:paraId="0777D950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 xml:space="preserve">Lower 95% CI </w:t>
            </w:r>
          </w:p>
        </w:tc>
        <w:tc>
          <w:tcPr>
            <w:tcW w:w="2230" w:type="dxa"/>
          </w:tcPr>
          <w:p w14:paraId="1BD896C6" w14:textId="72FDB9E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22.90430785</w:t>
            </w:r>
          </w:p>
        </w:tc>
        <w:tc>
          <w:tcPr>
            <w:tcW w:w="2181" w:type="dxa"/>
          </w:tcPr>
          <w:p w14:paraId="5F1CF30F" w14:textId="70F8B619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0.69006733</w:t>
            </w:r>
          </w:p>
        </w:tc>
        <w:tc>
          <w:tcPr>
            <w:tcW w:w="2213" w:type="dxa"/>
          </w:tcPr>
          <w:p w14:paraId="74A56B13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</w:p>
        </w:tc>
      </w:tr>
    </w:tbl>
    <w:p w14:paraId="4481BF0F" w14:textId="77777777" w:rsidR="00AA7841" w:rsidRPr="00E354E2" w:rsidRDefault="00AA7841" w:rsidP="0002127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2496"/>
        <w:gridCol w:w="2230"/>
        <w:gridCol w:w="2181"/>
        <w:gridCol w:w="2213"/>
      </w:tblGrid>
      <w:tr w:rsidR="00021277" w:rsidRPr="00E354E2" w14:paraId="3E8EF067" w14:textId="77777777" w:rsidTr="00501B53">
        <w:trPr>
          <w:trHeight w:val="517"/>
        </w:trPr>
        <w:tc>
          <w:tcPr>
            <w:tcW w:w="2496" w:type="dxa"/>
          </w:tcPr>
          <w:p w14:paraId="0092C9FD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proofErr w:type="spellStart"/>
            <w:r w:rsidRPr="00E354E2">
              <w:rPr>
                <w:rFonts w:ascii="Times New Roman" w:hAnsi="Times New Roman" w:cs="Times New Roman"/>
                <w:b/>
                <w:bCs/>
              </w:rPr>
              <w:t>Myopericarditis</w:t>
            </w:r>
            <w:proofErr w:type="spellEnd"/>
            <w:r w:rsidRPr="00E354E2">
              <w:rPr>
                <w:rFonts w:ascii="Times New Roman" w:hAnsi="Times New Roman" w:cs="Times New Roman"/>
                <w:b/>
                <w:bCs/>
              </w:rPr>
              <w:t xml:space="preserve"> (all)</w:t>
            </w:r>
          </w:p>
        </w:tc>
        <w:tc>
          <w:tcPr>
            <w:tcW w:w="2230" w:type="dxa"/>
          </w:tcPr>
          <w:p w14:paraId="1A5BAA08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b/>
                <w:bCs/>
              </w:rPr>
              <w:t>COVID-19</w:t>
            </w:r>
          </w:p>
        </w:tc>
        <w:tc>
          <w:tcPr>
            <w:tcW w:w="2181" w:type="dxa"/>
          </w:tcPr>
          <w:p w14:paraId="4996B472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b/>
                <w:bCs/>
              </w:rPr>
              <w:t>COVID vaccine (both) Aug 2021</w:t>
            </w:r>
          </w:p>
        </w:tc>
        <w:tc>
          <w:tcPr>
            <w:tcW w:w="2213" w:type="dxa"/>
          </w:tcPr>
          <w:p w14:paraId="35955FF4" w14:textId="77777777" w:rsidR="00021277" w:rsidRPr="00E354E2" w:rsidRDefault="00021277" w:rsidP="00501B53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b/>
                <w:bCs/>
              </w:rPr>
              <w:t>Background Hong Kong (August 2018)</w:t>
            </w:r>
          </w:p>
        </w:tc>
      </w:tr>
      <w:tr w:rsidR="00AA7841" w:rsidRPr="00E354E2" w14:paraId="6A42553A" w14:textId="77777777" w:rsidTr="00720317">
        <w:trPr>
          <w:trHeight w:val="136"/>
        </w:trPr>
        <w:tc>
          <w:tcPr>
            <w:tcW w:w="2496" w:type="dxa"/>
          </w:tcPr>
          <w:p w14:paraId="0CA97451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Rate per million</w:t>
            </w:r>
          </w:p>
        </w:tc>
        <w:tc>
          <w:tcPr>
            <w:tcW w:w="2230" w:type="dxa"/>
            <w:vAlign w:val="bottom"/>
          </w:tcPr>
          <w:p w14:paraId="5BDFF32F" w14:textId="5A702CDA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color w:val="000000"/>
              </w:rPr>
              <w:t>53.45823536</w:t>
            </w:r>
          </w:p>
        </w:tc>
        <w:tc>
          <w:tcPr>
            <w:tcW w:w="2181" w:type="dxa"/>
            <w:vAlign w:val="bottom"/>
          </w:tcPr>
          <w:p w14:paraId="39812EE9" w14:textId="785AD406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color w:val="000000"/>
              </w:rPr>
              <w:t>0.846309341</w:t>
            </w:r>
          </w:p>
        </w:tc>
        <w:tc>
          <w:tcPr>
            <w:tcW w:w="2213" w:type="dxa"/>
          </w:tcPr>
          <w:p w14:paraId="2BF17C82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1</w:t>
            </w:r>
          </w:p>
        </w:tc>
      </w:tr>
      <w:tr w:rsidR="00AA7841" w:rsidRPr="00E354E2" w14:paraId="178EC245" w14:textId="77777777" w:rsidTr="00720317">
        <w:trPr>
          <w:trHeight w:val="136"/>
        </w:trPr>
        <w:tc>
          <w:tcPr>
            <w:tcW w:w="2496" w:type="dxa"/>
          </w:tcPr>
          <w:p w14:paraId="0DCC6F49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>Upper 95% CI</w:t>
            </w:r>
          </w:p>
        </w:tc>
        <w:tc>
          <w:tcPr>
            <w:tcW w:w="2230" w:type="dxa"/>
            <w:vAlign w:val="bottom"/>
          </w:tcPr>
          <w:p w14:paraId="76D5F57E" w14:textId="63EC7C0B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color w:val="000000"/>
              </w:rPr>
              <w:t>137.412647</w:t>
            </w:r>
          </w:p>
        </w:tc>
        <w:tc>
          <w:tcPr>
            <w:tcW w:w="2181" w:type="dxa"/>
            <w:vAlign w:val="bottom"/>
          </w:tcPr>
          <w:p w14:paraId="0937E8E6" w14:textId="37155AE3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color w:val="000000"/>
              </w:rPr>
              <w:t>1.143869379</w:t>
            </w:r>
          </w:p>
        </w:tc>
        <w:tc>
          <w:tcPr>
            <w:tcW w:w="2213" w:type="dxa"/>
          </w:tcPr>
          <w:p w14:paraId="40EE786D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</w:p>
        </w:tc>
      </w:tr>
      <w:tr w:rsidR="00AA7841" w:rsidRPr="00A21C84" w14:paraId="0190E628" w14:textId="77777777" w:rsidTr="00720317">
        <w:trPr>
          <w:trHeight w:val="136"/>
        </w:trPr>
        <w:tc>
          <w:tcPr>
            <w:tcW w:w="2496" w:type="dxa"/>
          </w:tcPr>
          <w:p w14:paraId="5ABF8E48" w14:textId="77777777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</w:rPr>
              <w:t xml:space="preserve">Lower 95% CI </w:t>
            </w:r>
          </w:p>
        </w:tc>
        <w:tc>
          <w:tcPr>
            <w:tcW w:w="2230" w:type="dxa"/>
            <w:vAlign w:val="bottom"/>
          </w:tcPr>
          <w:p w14:paraId="01C2495C" w14:textId="271F9B6F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color w:val="000000"/>
              </w:rPr>
              <w:t>20.79010757</w:t>
            </w:r>
          </w:p>
        </w:tc>
        <w:tc>
          <w:tcPr>
            <w:tcW w:w="2181" w:type="dxa"/>
            <w:vAlign w:val="bottom"/>
          </w:tcPr>
          <w:p w14:paraId="158502CD" w14:textId="17ADC481" w:rsidR="00AA7841" w:rsidRPr="00E354E2" w:rsidRDefault="00AA7841" w:rsidP="00AA7841">
            <w:pPr>
              <w:rPr>
                <w:rFonts w:ascii="Times New Roman" w:hAnsi="Times New Roman" w:cs="Times New Roman"/>
              </w:rPr>
            </w:pPr>
            <w:r w:rsidRPr="00E354E2">
              <w:rPr>
                <w:rFonts w:ascii="Times New Roman" w:hAnsi="Times New Roman" w:cs="Times New Roman"/>
                <w:color w:val="000000"/>
              </w:rPr>
              <w:t>0.626154657</w:t>
            </w:r>
          </w:p>
        </w:tc>
        <w:tc>
          <w:tcPr>
            <w:tcW w:w="2213" w:type="dxa"/>
          </w:tcPr>
          <w:p w14:paraId="2AC924AE" w14:textId="77777777" w:rsidR="00AA7841" w:rsidRPr="00A21C84" w:rsidRDefault="00AA7841" w:rsidP="00AA7841">
            <w:pPr>
              <w:rPr>
                <w:rFonts w:ascii="Times New Roman" w:hAnsi="Times New Roman" w:cs="Times New Roman"/>
              </w:rPr>
            </w:pPr>
          </w:p>
        </w:tc>
      </w:tr>
    </w:tbl>
    <w:p w14:paraId="2EDA2FD3" w14:textId="77777777" w:rsidR="00021277" w:rsidRPr="00A21C84" w:rsidRDefault="00021277" w:rsidP="00021277">
      <w:pPr>
        <w:rPr>
          <w:rFonts w:ascii="Times New Roman" w:hAnsi="Times New Roman" w:cs="Times New Roman"/>
          <w:b/>
          <w:bCs/>
        </w:rPr>
      </w:pPr>
    </w:p>
    <w:p w14:paraId="03697A57" w14:textId="7889D13B" w:rsidR="00021277" w:rsidRPr="00A21C84" w:rsidRDefault="00021277" w:rsidP="00021277">
      <w:pPr>
        <w:rPr>
          <w:rFonts w:ascii="Times New Roman" w:hAnsi="Times New Roman" w:cs="Times New Roman"/>
          <w:b/>
          <w:bCs/>
        </w:rPr>
      </w:pPr>
      <w:r w:rsidRPr="00A21C84">
        <w:rPr>
          <w:rFonts w:ascii="Times New Roman" w:hAnsi="Times New Roman" w:cs="Times New Roman"/>
          <w:b/>
          <w:bCs/>
        </w:rPr>
        <w:t xml:space="preserve">Supplementary </w:t>
      </w:r>
      <w:r w:rsidR="006B7351">
        <w:rPr>
          <w:rFonts w:ascii="Times New Roman" w:hAnsi="Times New Roman" w:cs="Times New Roman"/>
          <w:b/>
          <w:bCs/>
        </w:rPr>
        <w:t>T</w:t>
      </w:r>
      <w:r w:rsidRPr="00A21C84">
        <w:rPr>
          <w:rFonts w:ascii="Times New Roman" w:hAnsi="Times New Roman" w:cs="Times New Roman"/>
          <w:b/>
          <w:bCs/>
        </w:rPr>
        <w:t xml:space="preserve">able 1. The calculation of the rate ratio for the COVID-19 data in Hong Kong relative to the background in Hong Kong (August 2019). </w:t>
      </w:r>
    </w:p>
    <w:p w14:paraId="0F36E827" w14:textId="6D19D10A" w:rsidR="00021277" w:rsidRPr="00A21C84" w:rsidRDefault="00021277">
      <w:pPr>
        <w:rPr>
          <w:rFonts w:ascii="Times New Roman" w:hAnsi="Times New Roman" w:cs="Times New Roman"/>
          <w:b/>
          <w:bCs/>
        </w:rPr>
      </w:pPr>
      <w:r w:rsidRPr="00A21C84">
        <w:rPr>
          <w:rFonts w:ascii="Times New Roman" w:hAnsi="Times New Roman" w:cs="Times New Roman"/>
          <w:b/>
          <w:bCs/>
        </w:rPr>
        <w:br w:type="page"/>
      </w:r>
    </w:p>
    <w:p w14:paraId="63FFF2FD" w14:textId="77777777" w:rsidR="00C67D55" w:rsidRPr="00A21C84" w:rsidRDefault="00C67D55" w:rsidP="00C67D55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807"/>
        <w:gridCol w:w="1805"/>
        <w:gridCol w:w="1807"/>
        <w:gridCol w:w="1933"/>
      </w:tblGrid>
      <w:tr w:rsidR="00C67D55" w:rsidRPr="00A21C84" w14:paraId="0A5006D6" w14:textId="77777777" w:rsidTr="00607CC1">
        <w:trPr>
          <w:trHeight w:val="55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74C8B4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857F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Background 2019</w:t>
            </w:r>
          </w:p>
          <w:p w14:paraId="36C22664" w14:textId="4B25D7E3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  <w:r w:rsidR="002A350F"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47883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Covid-19 infection</w:t>
            </w:r>
          </w:p>
          <w:p w14:paraId="4041A78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C4E86B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BioNTech</w:t>
            </w:r>
            <w:proofErr w:type="spellEnd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vaccine</w:t>
            </w:r>
          </w:p>
          <w:p w14:paraId="6A152CCE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instrText xml:space="preserve"> ADDIN EN.CITE &lt;EndNote&gt;&lt;Cite&gt;&lt;Author&gt;Drug Office of the Department of Health&lt;/Author&gt;&lt;Year&gt;2021&lt;/Year&gt;&lt;RecNum&gt;8&lt;/RecNum&gt;&lt;DisplayText&gt;[8]&lt;/DisplayText&gt;&lt;record&gt;&lt;rec-number&gt;8&lt;/rec-number&gt;&lt;foreign-keys&gt;&lt;key app="EN" db-id="sdppaesxawffpse2zz25zff6a2r25da255rf" timestamp="1633869117"&gt;8&lt;/key&gt;&lt;/foreign-keys&gt;&lt;ref-type name="Web Page"&gt;12&lt;/ref-type&gt;&lt;contributors&gt;&lt;authors&gt;&lt;author&gt;Drug Office of the Department of Health, Hong Kong SAR, China &lt;/author&gt;&lt;/authors&gt;&lt;/contributors&gt;&lt;titles&gt;&lt;title&gt;Adverse Drug Reactions (Reporting) &lt;/title&gt;&lt;/titles&gt;&lt;number&gt;10 October 2021&lt;/number&gt;&lt;dates&gt;&lt;year&gt;2021&lt;/year&gt;&lt;/dates&gt;&lt;urls&gt;&lt;related-urls&gt;&lt;url&gt;https://www.drugoffice.gov.hk/eps/do/en/healthcare_providers/adr_reporting/index.html &lt;/url&gt;&lt;/related-urls&gt;&lt;/urls&gt;&lt;/record&gt;&lt;/Cite&gt;&lt;/EndNote&gt;</w:instrTex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1C84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[8]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4D62B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CoronaVac</w:t>
            </w:r>
            <w:proofErr w:type="spellEnd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vaccine</w:t>
            </w:r>
          </w:p>
          <w:p w14:paraId="3C7908B6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instrText xml:space="preserve"> ADDIN EN.CITE &lt;EndNote&gt;&lt;Cite&gt;&lt;Author&gt;Drug Office of the Department of Health&lt;/Author&gt;&lt;Year&gt;2021&lt;/Year&gt;&lt;RecNum&gt;8&lt;/RecNum&gt;&lt;DisplayText&gt;[8]&lt;/DisplayText&gt;&lt;record&gt;&lt;rec-number&gt;8&lt;/rec-number&gt;&lt;foreign-keys&gt;&lt;key app="EN" db-id="sdppaesxawffpse2zz25zff6a2r25da255rf" timestamp="1633869117"&gt;8&lt;/key&gt;&lt;/foreign-keys&gt;&lt;ref-type name="Web Page"&gt;12&lt;/ref-type&gt;&lt;contributors&gt;&lt;authors&gt;&lt;author&gt;Drug Office of the Department of Health, Hong Kong SAR, China &lt;/author&gt;&lt;/authors&gt;&lt;/contributors&gt;&lt;titles&gt;&lt;title&gt;Adverse Drug Reactions (Reporting) &lt;/title&gt;&lt;/titles&gt;&lt;number&gt;10 October 2021&lt;/number&gt;&lt;dates&gt;&lt;year&gt;2021&lt;/year&gt;&lt;/dates&gt;&lt;urls&gt;&lt;related-urls&gt;&lt;url&gt;https://www.drugoffice.gov.hk/eps/do/en/healthcare_providers/adr_reporting/index.html &lt;/url&gt;&lt;/related-urls&gt;&lt;/urls&gt;&lt;/record&gt;&lt;/Cite&gt;&lt;/EndNote&gt;</w:instrTex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1C84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[8]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C67D55" w:rsidRPr="00A21C84" w14:paraId="5C2C9CDA" w14:textId="77777777" w:rsidTr="00607CC1">
        <w:trPr>
          <w:trHeight w:val="6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2F59E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Diagnosis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78E1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1857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1C22F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533A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</w:tr>
      <w:tr w:rsidR="00C67D55" w:rsidRPr="00A21C84" w14:paraId="6B4D165B" w14:textId="77777777" w:rsidTr="00607CC1">
        <w:trPr>
          <w:trHeight w:val="20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8A4DA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Cases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0689" w14:textId="36635F13" w:rsidR="00C67D55" w:rsidRPr="00A21C84" w:rsidRDefault="002A350F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51B42C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79E64F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34F3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7D55" w:rsidRPr="00A21C84" w14:paraId="2AF54617" w14:textId="77777777" w:rsidTr="00607CC1">
        <w:trPr>
          <w:trHeight w:val="20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9739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Unit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92A6A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Persons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1401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Persons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28A0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Doses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802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Doses</w:t>
            </w:r>
          </w:p>
        </w:tc>
      </w:tr>
      <w:tr w:rsidR="00C67D55" w:rsidRPr="00A21C84" w14:paraId="032C93B6" w14:textId="77777777" w:rsidTr="00607CC1">
        <w:trPr>
          <w:trHeight w:val="20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A5BE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Mean time interval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92524" w14:textId="1CEB459F" w:rsidR="00C67D55" w:rsidRPr="00A21C84" w:rsidRDefault="0036357A" w:rsidP="00607CC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 days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BBFA" w14:textId="0ACC0A74" w:rsidR="00C67D55" w:rsidRPr="00A21C84" w:rsidRDefault="009D3932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15 days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26739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≤14 days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EC3DB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≤14 days</w:t>
            </w:r>
          </w:p>
        </w:tc>
      </w:tr>
      <w:tr w:rsidR="00C67D55" w:rsidRPr="00A21C84" w14:paraId="4126BBF3" w14:textId="77777777" w:rsidTr="00607CC1">
        <w:trPr>
          <w:trHeight w:val="59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2B5700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Persons or doses received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58972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6819672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66C137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11441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0F3CEA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4776700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09FFF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2811500</w:t>
            </w:r>
          </w:p>
        </w:tc>
      </w:tr>
      <w:tr w:rsidR="00C31820" w:rsidRPr="00A21C84" w14:paraId="70C8C438" w14:textId="77777777" w:rsidTr="00607CC1">
        <w:trPr>
          <w:trHeight w:val="370"/>
        </w:trPr>
        <w:tc>
          <w:tcPr>
            <w:tcW w:w="927" w:type="pct"/>
            <w:tcBorders>
              <w:top w:val="single" w:sz="4" w:space="0" w:color="auto"/>
            </w:tcBorders>
            <w:vAlign w:val="center"/>
            <w:hideMark/>
          </w:tcPr>
          <w:p w14:paraId="0605299B" w14:textId="3F3762C9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Rate per million persons or doses per 14 days (95% CI)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8511F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  <w:p w14:paraId="6B1A4D50" w14:textId="38DCF11F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(4.1, 7.4)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7295B5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  <w:p w14:paraId="1B194468" w14:textId="15E5F97A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(127, 838)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F6D28B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  <w:p w14:paraId="51715C52" w14:textId="61F806F2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(6.3, 12)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AF14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  <w:p w14:paraId="75B66189" w14:textId="340B5CD3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(0.35, 2.0)</w:t>
            </w:r>
          </w:p>
        </w:tc>
      </w:tr>
      <w:tr w:rsidR="00BC7B5E" w:rsidRPr="00A21C84" w14:paraId="110D2D4C" w14:textId="77777777" w:rsidTr="00607CC1">
        <w:trPr>
          <w:trHeight w:val="6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C977F" w14:textId="77777777" w:rsidR="00BC7B5E" w:rsidRPr="00E354E2" w:rsidRDefault="00BC7B5E" w:rsidP="00BC7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Rate Ratio (95% CI)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CC66B" w14:textId="78A4C09A" w:rsidR="00BC7B5E" w:rsidRPr="00E354E2" w:rsidRDefault="00BC7B5E" w:rsidP="00BC7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1 (baseline)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4C433" w14:textId="699491C4" w:rsidR="00BC7B5E" w:rsidRPr="00E354E2" w:rsidRDefault="00BC7B5E" w:rsidP="00BC7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55.0 (21.4, 141)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9D64" w14:textId="02379E0B" w:rsidR="00BC7B5E" w:rsidRPr="00E354E2" w:rsidRDefault="00BC7B5E" w:rsidP="00BC7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1.45 (1.07, 1.96)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DB609" w14:textId="3DD9CDC8" w:rsidR="00BC7B5E" w:rsidRPr="00E354E2" w:rsidRDefault="00BC7B5E" w:rsidP="00BC7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0.06 (0.003, 0.34)</w:t>
            </w:r>
          </w:p>
        </w:tc>
      </w:tr>
    </w:tbl>
    <w:p w14:paraId="1D4BC31E" w14:textId="77777777" w:rsidR="00C67D55" w:rsidRPr="00A21C84" w:rsidRDefault="00C67D55" w:rsidP="00C67D55">
      <w:pPr>
        <w:rPr>
          <w:rFonts w:ascii="Times New Roman" w:hAnsi="Times New Roman" w:cs="Times New Roman"/>
          <w:b/>
          <w:bCs/>
        </w:rPr>
      </w:pPr>
    </w:p>
    <w:p w14:paraId="3D25C476" w14:textId="2378D322" w:rsidR="00C67D55" w:rsidRPr="00A21C84" w:rsidRDefault="00C67D55" w:rsidP="00C67D55">
      <w:pPr>
        <w:rPr>
          <w:rFonts w:ascii="Times New Roman" w:hAnsi="Times New Roman" w:cs="Times New Roman"/>
          <w:b/>
          <w:bCs/>
        </w:rPr>
      </w:pPr>
      <w:r w:rsidRPr="00A21C84">
        <w:rPr>
          <w:rFonts w:ascii="Times New Roman" w:hAnsi="Times New Roman" w:cs="Times New Roman"/>
          <w:b/>
          <w:bCs/>
        </w:rPr>
        <w:t xml:space="preserve">Supplementary </w:t>
      </w:r>
      <w:r w:rsidR="00083C9F">
        <w:rPr>
          <w:rFonts w:ascii="Times New Roman" w:hAnsi="Times New Roman" w:cs="Times New Roman"/>
          <w:b/>
          <w:bCs/>
        </w:rPr>
        <w:t>T</w:t>
      </w:r>
      <w:r w:rsidRPr="00A21C84">
        <w:rPr>
          <w:rFonts w:ascii="Times New Roman" w:hAnsi="Times New Roman" w:cs="Times New Roman"/>
          <w:b/>
          <w:bCs/>
        </w:rPr>
        <w:t xml:space="preserve">able </w:t>
      </w:r>
      <w:r w:rsidR="00021277" w:rsidRPr="00A21C84">
        <w:rPr>
          <w:rFonts w:ascii="Times New Roman" w:hAnsi="Times New Roman" w:cs="Times New Roman"/>
          <w:b/>
          <w:bCs/>
        </w:rPr>
        <w:t>2</w:t>
      </w:r>
      <w:r w:rsidRPr="00A21C84">
        <w:rPr>
          <w:rFonts w:ascii="Times New Roman" w:hAnsi="Times New Roman" w:cs="Times New Roman"/>
          <w:b/>
          <w:bCs/>
        </w:rPr>
        <w:t xml:space="preserve">. Incidence rate and rate ratio of myocarditis and pericarditis in Hong Kong after COVID-19 infection and vaccination stratified by vaccine available in Hong Kong. </w:t>
      </w:r>
    </w:p>
    <w:p w14:paraId="6E5B49F4" w14:textId="3F31012A" w:rsidR="00C67D55" w:rsidRPr="00A21C84" w:rsidRDefault="00C67D55" w:rsidP="00C67D55">
      <w:pPr>
        <w:rPr>
          <w:rFonts w:ascii="Times New Roman" w:hAnsi="Times New Roman" w:cs="Times New Roman"/>
          <w:b/>
          <w:bCs/>
        </w:rPr>
      </w:pPr>
    </w:p>
    <w:p w14:paraId="15E932A7" w14:textId="77777777" w:rsidR="00C67D55" w:rsidRPr="00A21C84" w:rsidRDefault="00C67D55" w:rsidP="00C67D55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807"/>
        <w:gridCol w:w="1805"/>
        <w:gridCol w:w="1807"/>
        <w:gridCol w:w="1933"/>
      </w:tblGrid>
      <w:tr w:rsidR="00C67D55" w:rsidRPr="00A21C84" w14:paraId="4C9D72A0" w14:textId="77777777" w:rsidTr="00607CC1">
        <w:trPr>
          <w:trHeight w:val="55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48FD52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Outcomes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B05A9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Background 2019</w:t>
            </w:r>
          </w:p>
          <w:p w14:paraId="2A84FA30" w14:textId="28D85FED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  <w:r w:rsidR="00D46768"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7EDC74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Covid-19 infection</w:t>
            </w:r>
          </w:p>
          <w:p w14:paraId="7FDC1FE2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C027D3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BioNTech</w:t>
            </w:r>
            <w:proofErr w:type="spellEnd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vaccine 12-15 y/o</w:t>
            </w:r>
          </w:p>
          <w:p w14:paraId="78C493E7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instrText xml:space="preserve"> ADDIN EN.CITE &lt;EndNote&gt;&lt;Cite&gt;&lt;Author&gt;Drug Office of the Department of Health&lt;/Author&gt;&lt;Year&gt;2021&lt;/Year&gt;&lt;RecNum&gt;8&lt;/RecNum&gt;&lt;DisplayText&gt;[8]&lt;/DisplayText&gt;&lt;record&gt;&lt;rec-number&gt;8&lt;/rec-number&gt;&lt;foreign-keys&gt;&lt;key app="EN" db-id="sdppaesxawffpse2zz25zff6a2r25da255rf" timestamp="1633869117"&gt;8&lt;/key&gt;&lt;/foreign-keys&gt;&lt;ref-type name="Web Page"&gt;12&lt;/ref-type&gt;&lt;contributors&gt;&lt;authors&gt;&lt;author&gt;Drug Office of the Department of Health, Hong Kong SAR, China &lt;/author&gt;&lt;/authors&gt;&lt;/contributors&gt;&lt;titles&gt;&lt;title&gt;Adverse Drug Reactions (Reporting) &lt;/title&gt;&lt;/titles&gt;&lt;number&gt;10 October 2021&lt;/number&gt;&lt;dates&gt;&lt;year&gt;2021&lt;/year&gt;&lt;/dates&gt;&lt;urls&gt;&lt;related-urls&gt;&lt;url&gt;https://www.drugoffice.gov.hk/eps/do/en/healthcare_providers/adr_reporting/index.html &lt;/url&gt;&lt;/related-urls&gt;&lt;/urls&gt;&lt;/record&gt;&lt;/Cite&gt;&lt;/EndNote&gt;</w:instrTex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1C84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[8]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B0559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BioNTech</w:t>
            </w:r>
            <w:proofErr w:type="spellEnd"/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vaccine &gt;15 y/o</w:t>
            </w:r>
          </w:p>
          <w:p w14:paraId="2CB8E7B2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(Hong Kong, China)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instrText xml:space="preserve"> ADDIN EN.CITE &lt;EndNote&gt;&lt;Cite&gt;&lt;Author&gt;Drug Office of the Department of Health&lt;/Author&gt;&lt;Year&gt;2021&lt;/Year&gt;&lt;RecNum&gt;8&lt;/RecNum&gt;&lt;DisplayText&gt;[8]&lt;/DisplayText&gt;&lt;record&gt;&lt;rec-number&gt;8&lt;/rec-number&gt;&lt;foreign-keys&gt;&lt;key app="EN" db-id="sdppaesxawffpse2zz25zff6a2r25da255rf" timestamp="1633869117"&gt;8&lt;/key&gt;&lt;/foreign-keys&gt;&lt;ref-type name="Web Page"&gt;12&lt;/ref-type&gt;&lt;contributors&gt;&lt;authors&gt;&lt;author&gt;Drug Office of the Department of Health, Hong Kong SAR, China &lt;/author&gt;&lt;/authors&gt;&lt;/contributors&gt;&lt;titles&gt;&lt;title&gt;Adverse Drug Reactions (Reporting) &lt;/title&gt;&lt;/titles&gt;&lt;number&gt;10 October 2021&lt;/number&gt;&lt;dates&gt;&lt;year&gt;2021&lt;/year&gt;&lt;/dates&gt;&lt;urls&gt;&lt;related-urls&gt;&lt;url&gt;https://www.drugoffice.gov.hk/eps/do/en/healthcare_providers/adr_reporting/index.html &lt;/url&gt;&lt;/related-urls&gt;&lt;/urls&gt;&lt;/record&gt;&lt;/Cite&gt;&lt;/EndNote&gt;</w:instrTex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A21C84"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t>[8]</w:t>
            </w:r>
            <w:r w:rsidRPr="00A21C8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C67D55" w:rsidRPr="00A21C84" w14:paraId="0DA8303D" w14:textId="77777777" w:rsidTr="00607CC1">
        <w:trPr>
          <w:trHeight w:val="6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3519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Diagnosis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1C84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8EE2A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57E8C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4B10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Myopericarditis</w:t>
            </w:r>
            <w:proofErr w:type="spellEnd"/>
          </w:p>
        </w:tc>
      </w:tr>
      <w:tr w:rsidR="00C67D55" w:rsidRPr="00A21C84" w14:paraId="43822654" w14:textId="77777777" w:rsidTr="00607CC1">
        <w:trPr>
          <w:trHeight w:val="20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4F4DB5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Cases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4DF69" w14:textId="237CCD6F" w:rsidR="00C67D55" w:rsidRPr="00A21C84" w:rsidRDefault="002A350F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DBA3FF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2F5A36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484A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67D55" w:rsidRPr="00A21C84" w14:paraId="1336F4EC" w14:textId="77777777" w:rsidTr="00607CC1">
        <w:trPr>
          <w:trHeight w:val="20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543BF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Unit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4F16C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Persons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E799A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Persons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D9B8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Doses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C3A57" w14:textId="77777777" w:rsidR="00C67D55" w:rsidRPr="00A21C84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C84">
              <w:rPr>
                <w:rFonts w:ascii="Times New Roman" w:hAnsi="Times New Roman" w:cs="Times New Roman"/>
                <w:sz w:val="16"/>
                <w:szCs w:val="16"/>
              </w:rPr>
              <w:t>Doses</w:t>
            </w:r>
          </w:p>
        </w:tc>
      </w:tr>
      <w:tr w:rsidR="00C67D55" w:rsidRPr="00E354E2" w14:paraId="32465F4C" w14:textId="77777777" w:rsidTr="00607CC1">
        <w:trPr>
          <w:trHeight w:val="20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EC8FE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Mean time interval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18825" w14:textId="5C9D3F30" w:rsidR="00C67D55" w:rsidRPr="00E354E2" w:rsidRDefault="00DD6494" w:rsidP="00607CC1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183 days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E569" w14:textId="09AEC50B" w:rsidR="00C67D55" w:rsidRPr="00E354E2" w:rsidRDefault="0065025D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15 days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DAB2F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≤14 days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D1333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≤14 days</w:t>
            </w:r>
          </w:p>
        </w:tc>
      </w:tr>
      <w:tr w:rsidR="00C67D55" w:rsidRPr="00E354E2" w14:paraId="675481EA" w14:textId="77777777" w:rsidTr="00607CC1">
        <w:trPr>
          <w:trHeight w:val="59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C2C34C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Persons or doses received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0889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6819672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134603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11441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71BD8E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1A99A" w14:textId="77777777" w:rsidR="00C67D55" w:rsidRPr="00E354E2" w:rsidRDefault="00C67D55" w:rsidP="0060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4576700</w:t>
            </w:r>
          </w:p>
        </w:tc>
      </w:tr>
      <w:tr w:rsidR="00C31820" w:rsidRPr="00E354E2" w14:paraId="704FBB23" w14:textId="77777777" w:rsidTr="00607CC1">
        <w:trPr>
          <w:trHeight w:val="370"/>
        </w:trPr>
        <w:tc>
          <w:tcPr>
            <w:tcW w:w="927" w:type="pct"/>
            <w:tcBorders>
              <w:top w:val="single" w:sz="4" w:space="0" w:color="auto"/>
            </w:tcBorders>
            <w:vAlign w:val="center"/>
            <w:hideMark/>
          </w:tcPr>
          <w:p w14:paraId="3008C959" w14:textId="1AC97FC5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Rate per million persons or doses per 14 days (95% CI)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2625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  <w:p w14:paraId="7DABF110" w14:textId="24602964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(4.1, 7.4)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A25ED7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  <w:p w14:paraId="2418993D" w14:textId="251D213E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(127, 838)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49CF02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</w:p>
          <w:p w14:paraId="5C6ADF86" w14:textId="709775E3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(49, 130)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42756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 xml:space="preserve">5.5 </w:t>
            </w:r>
          </w:p>
          <w:p w14:paraId="34E27FDB" w14:textId="3295F9EA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(3.7, 8.1)</w:t>
            </w:r>
          </w:p>
        </w:tc>
      </w:tr>
      <w:tr w:rsidR="00C31820" w:rsidRPr="00A21C84" w14:paraId="751DDFBF" w14:textId="77777777" w:rsidTr="00607CC1">
        <w:trPr>
          <w:trHeight w:val="62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31F7" w14:textId="77777777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Rate Ratio (95% CI)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89B23" w14:textId="2AD7F63F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1 (baseline)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44F59" w14:textId="5C246A81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55.0 (21.4, 141)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50E08" w14:textId="11C16A4F" w:rsidR="00C31820" w:rsidRPr="00E354E2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13.5 (8.30, 21.9)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816C1" w14:textId="6C6C4B6D" w:rsidR="00C31820" w:rsidRPr="00A21C84" w:rsidRDefault="00C31820" w:rsidP="00C3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E2">
              <w:rPr>
                <w:rFonts w:ascii="Times New Roman" w:hAnsi="Times New Roman" w:cs="Times New Roman"/>
                <w:sz w:val="16"/>
                <w:szCs w:val="16"/>
              </w:rPr>
              <w:t>0.92 (0.62, 1.36)</w:t>
            </w:r>
          </w:p>
        </w:tc>
      </w:tr>
    </w:tbl>
    <w:p w14:paraId="1FEF9D19" w14:textId="77777777" w:rsidR="00C67D55" w:rsidRPr="00A21C84" w:rsidRDefault="00C67D55" w:rsidP="00C67D55">
      <w:pPr>
        <w:rPr>
          <w:rFonts w:ascii="Times New Roman" w:hAnsi="Times New Roman" w:cs="Times New Roman"/>
          <w:b/>
          <w:bCs/>
        </w:rPr>
      </w:pPr>
    </w:p>
    <w:p w14:paraId="466A8333" w14:textId="612D172E" w:rsidR="00C67D55" w:rsidRPr="00A21C84" w:rsidRDefault="00C67D55" w:rsidP="00C67D55">
      <w:pPr>
        <w:rPr>
          <w:rFonts w:ascii="Times New Roman" w:hAnsi="Times New Roman" w:cs="Times New Roman"/>
          <w:b/>
          <w:bCs/>
        </w:rPr>
      </w:pPr>
      <w:r w:rsidRPr="00A21C84">
        <w:rPr>
          <w:rFonts w:ascii="Times New Roman" w:hAnsi="Times New Roman" w:cs="Times New Roman"/>
          <w:b/>
          <w:bCs/>
        </w:rPr>
        <w:t xml:space="preserve">Supplementary </w:t>
      </w:r>
      <w:r w:rsidR="00083C9F">
        <w:rPr>
          <w:rFonts w:ascii="Times New Roman" w:hAnsi="Times New Roman" w:cs="Times New Roman"/>
          <w:b/>
          <w:bCs/>
        </w:rPr>
        <w:t>T</w:t>
      </w:r>
      <w:r w:rsidRPr="00A21C84">
        <w:rPr>
          <w:rFonts w:ascii="Times New Roman" w:hAnsi="Times New Roman" w:cs="Times New Roman"/>
          <w:b/>
          <w:bCs/>
        </w:rPr>
        <w:t xml:space="preserve">able </w:t>
      </w:r>
      <w:r w:rsidR="00021277" w:rsidRPr="00A21C84">
        <w:rPr>
          <w:rFonts w:ascii="Times New Roman" w:hAnsi="Times New Roman" w:cs="Times New Roman"/>
          <w:b/>
          <w:bCs/>
        </w:rPr>
        <w:t>3</w:t>
      </w:r>
      <w:r w:rsidRPr="00A21C84">
        <w:rPr>
          <w:rFonts w:ascii="Times New Roman" w:hAnsi="Times New Roman" w:cs="Times New Roman"/>
          <w:b/>
          <w:bCs/>
        </w:rPr>
        <w:t xml:space="preserve">. Incidence rate and rate ratio of myocarditis and pericarditis in Hong Kong after COVID-19 infection and </w:t>
      </w:r>
      <w:proofErr w:type="spellStart"/>
      <w:r w:rsidRPr="00A21C84">
        <w:rPr>
          <w:rFonts w:ascii="Times New Roman" w:hAnsi="Times New Roman" w:cs="Times New Roman"/>
          <w:b/>
          <w:bCs/>
        </w:rPr>
        <w:t>BioNTech</w:t>
      </w:r>
      <w:proofErr w:type="spellEnd"/>
      <w:r w:rsidRPr="00A21C84">
        <w:rPr>
          <w:rFonts w:ascii="Times New Roman" w:hAnsi="Times New Roman" w:cs="Times New Roman"/>
          <w:b/>
          <w:bCs/>
        </w:rPr>
        <w:t xml:space="preserve"> vaccination stratified by age in Hong Kong. </w:t>
      </w:r>
    </w:p>
    <w:p w14:paraId="5FAA437C" w14:textId="21EBE2E3" w:rsidR="00651CF8" w:rsidRPr="00A21C84" w:rsidRDefault="00651CF8" w:rsidP="00C67D55">
      <w:pPr>
        <w:rPr>
          <w:rFonts w:ascii="Times New Roman" w:hAnsi="Times New Roman" w:cs="Times New Roman"/>
          <w:b/>
          <w:bCs/>
        </w:rPr>
      </w:pPr>
    </w:p>
    <w:p w14:paraId="716BD516" w14:textId="50DA96CA" w:rsidR="00651CF8" w:rsidRPr="00A21C84" w:rsidRDefault="00651CF8" w:rsidP="00C67D55">
      <w:pPr>
        <w:rPr>
          <w:rFonts w:ascii="Times New Roman" w:hAnsi="Times New Roman" w:cs="Times New Roman"/>
          <w:b/>
          <w:bCs/>
        </w:rPr>
      </w:pPr>
    </w:p>
    <w:p w14:paraId="1DBC6A59" w14:textId="77777777" w:rsidR="000D4170" w:rsidRPr="00A21C84" w:rsidRDefault="000D4170">
      <w:pPr>
        <w:rPr>
          <w:rFonts w:ascii="Times New Roman" w:hAnsi="Times New Roman" w:cs="Times New Roman"/>
          <w:b/>
          <w:bCs/>
        </w:rPr>
      </w:pPr>
    </w:p>
    <w:p w14:paraId="31DA2017" w14:textId="180DDEC9" w:rsidR="000D4170" w:rsidRPr="00A21C84" w:rsidRDefault="000D4170" w:rsidP="00C67D55">
      <w:pPr>
        <w:rPr>
          <w:rFonts w:ascii="Times New Roman" w:hAnsi="Times New Roman" w:cs="Times New Roman"/>
          <w:b/>
          <w:bCs/>
        </w:rPr>
      </w:pPr>
    </w:p>
    <w:sectPr w:rsidR="000D4170" w:rsidRPr="00A21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55"/>
    <w:rsid w:val="00021277"/>
    <w:rsid w:val="00044F31"/>
    <w:rsid w:val="00083C9F"/>
    <w:rsid w:val="000A0E10"/>
    <w:rsid w:val="000D4170"/>
    <w:rsid w:val="001145CD"/>
    <w:rsid w:val="0012665C"/>
    <w:rsid w:val="00143CCB"/>
    <w:rsid w:val="001640A7"/>
    <w:rsid w:val="0016440B"/>
    <w:rsid w:val="00164607"/>
    <w:rsid w:val="0018575E"/>
    <w:rsid w:val="00197571"/>
    <w:rsid w:val="001B1BE1"/>
    <w:rsid w:val="001B7C26"/>
    <w:rsid w:val="002428FD"/>
    <w:rsid w:val="002450B1"/>
    <w:rsid w:val="00264E94"/>
    <w:rsid w:val="00287393"/>
    <w:rsid w:val="002A350F"/>
    <w:rsid w:val="002C1CCC"/>
    <w:rsid w:val="002E015D"/>
    <w:rsid w:val="00351843"/>
    <w:rsid w:val="003552E2"/>
    <w:rsid w:val="0036357A"/>
    <w:rsid w:val="00373426"/>
    <w:rsid w:val="003916B1"/>
    <w:rsid w:val="00394EBA"/>
    <w:rsid w:val="003E738B"/>
    <w:rsid w:val="003F1ED8"/>
    <w:rsid w:val="003F6CFB"/>
    <w:rsid w:val="00440E74"/>
    <w:rsid w:val="0044102F"/>
    <w:rsid w:val="004E0528"/>
    <w:rsid w:val="004F2FD4"/>
    <w:rsid w:val="00505A7B"/>
    <w:rsid w:val="00511755"/>
    <w:rsid w:val="00515235"/>
    <w:rsid w:val="00532B7D"/>
    <w:rsid w:val="005839A1"/>
    <w:rsid w:val="005A745B"/>
    <w:rsid w:val="005E0615"/>
    <w:rsid w:val="00607CC1"/>
    <w:rsid w:val="006141F7"/>
    <w:rsid w:val="00623498"/>
    <w:rsid w:val="00627DF2"/>
    <w:rsid w:val="0063483A"/>
    <w:rsid w:val="0065025D"/>
    <w:rsid w:val="00651CF8"/>
    <w:rsid w:val="006707A5"/>
    <w:rsid w:val="006A0DC6"/>
    <w:rsid w:val="006B7351"/>
    <w:rsid w:val="006C4EB8"/>
    <w:rsid w:val="006D3E65"/>
    <w:rsid w:val="006E7A95"/>
    <w:rsid w:val="00723848"/>
    <w:rsid w:val="007325EC"/>
    <w:rsid w:val="00760916"/>
    <w:rsid w:val="007B505E"/>
    <w:rsid w:val="007B7706"/>
    <w:rsid w:val="007C6B46"/>
    <w:rsid w:val="007D1A86"/>
    <w:rsid w:val="00802349"/>
    <w:rsid w:val="00805743"/>
    <w:rsid w:val="00811DB3"/>
    <w:rsid w:val="008173F6"/>
    <w:rsid w:val="008209FE"/>
    <w:rsid w:val="00856EA9"/>
    <w:rsid w:val="00863627"/>
    <w:rsid w:val="0086378F"/>
    <w:rsid w:val="00864332"/>
    <w:rsid w:val="00871324"/>
    <w:rsid w:val="00892D5C"/>
    <w:rsid w:val="008B5092"/>
    <w:rsid w:val="00905988"/>
    <w:rsid w:val="009107DA"/>
    <w:rsid w:val="00910DFE"/>
    <w:rsid w:val="00912A31"/>
    <w:rsid w:val="00915191"/>
    <w:rsid w:val="00915B6F"/>
    <w:rsid w:val="009528D2"/>
    <w:rsid w:val="00983B5B"/>
    <w:rsid w:val="00983F9E"/>
    <w:rsid w:val="00984F42"/>
    <w:rsid w:val="00986490"/>
    <w:rsid w:val="009D3932"/>
    <w:rsid w:val="009F37BB"/>
    <w:rsid w:val="00A058A5"/>
    <w:rsid w:val="00A21C84"/>
    <w:rsid w:val="00A22694"/>
    <w:rsid w:val="00A37687"/>
    <w:rsid w:val="00A47C9F"/>
    <w:rsid w:val="00AA7841"/>
    <w:rsid w:val="00AB3F9B"/>
    <w:rsid w:val="00AC0679"/>
    <w:rsid w:val="00AF4098"/>
    <w:rsid w:val="00B00FF6"/>
    <w:rsid w:val="00B15D59"/>
    <w:rsid w:val="00B333B3"/>
    <w:rsid w:val="00B47589"/>
    <w:rsid w:val="00B66915"/>
    <w:rsid w:val="00B77280"/>
    <w:rsid w:val="00B81AE0"/>
    <w:rsid w:val="00BA0975"/>
    <w:rsid w:val="00BC2AFA"/>
    <w:rsid w:val="00BC7B5E"/>
    <w:rsid w:val="00C27B6B"/>
    <w:rsid w:val="00C31820"/>
    <w:rsid w:val="00C61EE6"/>
    <w:rsid w:val="00C67D55"/>
    <w:rsid w:val="00C82601"/>
    <w:rsid w:val="00CF3845"/>
    <w:rsid w:val="00D00C3A"/>
    <w:rsid w:val="00D3106B"/>
    <w:rsid w:val="00D46768"/>
    <w:rsid w:val="00D619F5"/>
    <w:rsid w:val="00DD5696"/>
    <w:rsid w:val="00DD6494"/>
    <w:rsid w:val="00DF2F8D"/>
    <w:rsid w:val="00E074C9"/>
    <w:rsid w:val="00E21F44"/>
    <w:rsid w:val="00E354E2"/>
    <w:rsid w:val="00E603A8"/>
    <w:rsid w:val="00E84EFD"/>
    <w:rsid w:val="00ED78A7"/>
    <w:rsid w:val="00F50F4B"/>
    <w:rsid w:val="00F66B0A"/>
    <w:rsid w:val="00F73AB0"/>
    <w:rsid w:val="00F85E3C"/>
    <w:rsid w:val="00F93E50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2F3D"/>
  <w15:docId w15:val="{5492ED95-9085-9948-B797-F034902F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In Chou</dc:creator>
  <cp:keywords/>
  <dc:description/>
  <cp:lastModifiedBy>Mukesh</cp:lastModifiedBy>
  <cp:revision>38</cp:revision>
  <dcterms:created xsi:type="dcterms:W3CDTF">2022-01-29T12:04:00Z</dcterms:created>
  <dcterms:modified xsi:type="dcterms:W3CDTF">2022-03-14T10:29:00Z</dcterms:modified>
</cp:coreProperties>
</file>