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F7" w:rsidRDefault="00DA60BC">
      <w:pPr>
        <w:spacing w:line="480" w:lineRule="auto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Title:</w:t>
      </w:r>
    </w:p>
    <w:p w:rsidR="004247F7" w:rsidRDefault="00DA60BC">
      <w:pPr>
        <w:spacing w:line="48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Association between Frequency of Away-from Home Meals and Type 2 Diabetes Mellitus in Rural Chinese Adults: the Henan Rural Cohort Study</w:t>
      </w:r>
    </w:p>
    <w:p w:rsidR="004247F7" w:rsidRDefault="00DA60BC">
      <w:pPr>
        <w:spacing w:line="480" w:lineRule="auto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Authors:</w:t>
      </w:r>
    </w:p>
    <w:p w:rsidR="004247F7" w:rsidRDefault="00DA60BC">
      <w:pPr>
        <w:spacing w:line="480" w:lineRule="auto"/>
        <w:jc w:val="left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t>Bingya</w:t>
      </w:r>
      <w:proofErr w:type="spellEnd"/>
      <w:r>
        <w:rPr>
          <w:rFonts w:ascii="Times New Roman" w:hAnsi="Times New Roman"/>
          <w:szCs w:val="21"/>
        </w:rPr>
        <w:t xml:space="preserve"> Wang¹, Le Liu³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Dou Qiao², Yuan Xue¹, </w:t>
      </w:r>
      <w:proofErr w:type="spellStart"/>
      <w:r>
        <w:rPr>
          <w:rFonts w:ascii="Times New Roman" w:hAnsi="Times New Roman"/>
          <w:szCs w:val="21"/>
        </w:rPr>
        <w:t>Xue</w:t>
      </w:r>
      <w:proofErr w:type="spellEnd"/>
      <w:r>
        <w:rPr>
          <w:rFonts w:ascii="Times New Roman" w:hAnsi="Times New Roman"/>
          <w:szCs w:val="21"/>
        </w:rPr>
        <w:t xml:space="preserve"> Liu², </w:t>
      </w:r>
      <w:proofErr w:type="spellStart"/>
      <w:r>
        <w:rPr>
          <w:rFonts w:ascii="Times New Roman" w:hAnsi="Times New Roman"/>
          <w:szCs w:val="21"/>
        </w:rPr>
        <w:t>Dongdong</w:t>
      </w:r>
      <w:proofErr w:type="spellEnd"/>
      <w:r>
        <w:rPr>
          <w:rFonts w:ascii="Times New Roman" w:hAnsi="Times New Roman"/>
          <w:szCs w:val="21"/>
        </w:rPr>
        <w:t xml:space="preserve"> Zhang¹, Chang Liu¹, </w:t>
      </w:r>
      <w:proofErr w:type="spellStart"/>
      <w:r>
        <w:rPr>
          <w:rFonts w:ascii="Times New Roman" w:hAnsi="Times New Roman"/>
          <w:szCs w:val="21"/>
        </w:rPr>
        <w:t>Zhenxing</w:t>
      </w:r>
      <w:proofErr w:type="spellEnd"/>
      <w:r>
        <w:rPr>
          <w:rFonts w:ascii="Times New Roman" w:hAnsi="Times New Roman"/>
          <w:szCs w:val="21"/>
        </w:rPr>
        <w:t xml:space="preserve"> Mao²,</w:t>
      </w:r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Songcheng</w:t>
      </w:r>
      <w:proofErr w:type="spellEnd"/>
      <w:r>
        <w:rPr>
          <w:rFonts w:ascii="Times New Roman" w:hAnsi="Times New Roman"/>
          <w:szCs w:val="21"/>
        </w:rPr>
        <w:t xml:space="preserve"> Yu¹, Fang Shen¹ , </w:t>
      </w:r>
      <w:proofErr w:type="spellStart"/>
      <w:r>
        <w:rPr>
          <w:rFonts w:ascii="Times New Roman" w:hAnsi="Times New Roman"/>
          <w:szCs w:val="21"/>
        </w:rPr>
        <w:t>Yujing</w:t>
      </w:r>
      <w:proofErr w:type="spellEnd"/>
      <w:r>
        <w:rPr>
          <w:rFonts w:ascii="Times New Roman" w:hAnsi="Times New Roman"/>
          <w:szCs w:val="21"/>
        </w:rPr>
        <w:t xml:space="preserve"> Zhang¹, </w:t>
      </w:r>
      <w:proofErr w:type="spellStart"/>
      <w:r>
        <w:rPr>
          <w:rFonts w:ascii="Times New Roman" w:hAnsi="Times New Roman"/>
          <w:szCs w:val="21"/>
        </w:rPr>
        <w:t>Chongjian</w:t>
      </w:r>
      <w:proofErr w:type="spellEnd"/>
      <w:r>
        <w:rPr>
          <w:rFonts w:ascii="Times New Roman" w:hAnsi="Times New Roman"/>
          <w:szCs w:val="21"/>
        </w:rPr>
        <w:t xml:space="preserve"> Wang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Wenjie</w:t>
      </w:r>
      <w:proofErr w:type="spellEnd"/>
      <w:r>
        <w:rPr>
          <w:rFonts w:ascii="Times New Roman" w:hAnsi="Times New Roman"/>
          <w:szCs w:val="21"/>
        </w:rPr>
        <w:t xml:space="preserve"> Li*, Xing Li*</w:t>
      </w:r>
      <w:r>
        <w:rPr>
          <w:rFonts w:ascii="Times New Roman" w:hAnsi="Times New Roman" w:hint="eastAsia"/>
          <w:szCs w:val="21"/>
        </w:rPr>
        <w:t xml:space="preserve"> </w:t>
      </w:r>
    </w:p>
    <w:p w:rsidR="004247F7" w:rsidRDefault="00DA60BC">
      <w:pPr>
        <w:spacing w:line="480" w:lineRule="auto"/>
        <w:jc w:val="left"/>
        <w:rPr>
          <w:rFonts w:ascii="Times New Roman" w:eastAsia="宋体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宋体" w:hAnsi="Times New Roman"/>
          <w:b/>
          <w:bCs/>
          <w:color w:val="000000"/>
          <w:sz w:val="20"/>
          <w:szCs w:val="20"/>
        </w:rPr>
        <w:t>* Correspondence author</w:t>
      </w:r>
    </w:p>
    <w:p w:rsidR="004247F7" w:rsidRDefault="00DA60BC">
      <w:pPr>
        <w:spacing w:line="480" w:lineRule="auto"/>
        <w:ind w:firstLineChars="150" w:firstLine="300"/>
        <w:jc w:val="left"/>
        <w:rPr>
          <w:rFonts w:ascii="Times New Roman" w:eastAsia="宋体" w:hAnsi="Times New Roman"/>
          <w:iCs/>
          <w:kern w:val="3"/>
          <w:sz w:val="20"/>
          <w:szCs w:val="20"/>
        </w:rPr>
      </w:pPr>
      <w:r>
        <w:rPr>
          <w:rFonts w:ascii="Times New Roman" w:eastAsia="宋体" w:hAnsi="Times New Roman"/>
          <w:iCs/>
          <w:kern w:val="3"/>
          <w:sz w:val="20"/>
          <w:szCs w:val="20"/>
        </w:rPr>
        <w:t xml:space="preserve">Dr. </w:t>
      </w:r>
      <w:proofErr w:type="spellStart"/>
      <w:r>
        <w:rPr>
          <w:rFonts w:ascii="Times New Roman" w:eastAsia="宋体" w:hAnsi="Times New Roman" w:hint="eastAsia"/>
          <w:iCs/>
          <w:kern w:val="3"/>
          <w:sz w:val="20"/>
          <w:szCs w:val="20"/>
        </w:rPr>
        <w:t>Wenjie</w:t>
      </w:r>
      <w:proofErr w:type="spellEnd"/>
      <w:r>
        <w:rPr>
          <w:rFonts w:ascii="Times New Roman" w:eastAsia="宋体" w:hAnsi="Times New Roman" w:hint="eastAsia"/>
          <w:iCs/>
          <w:kern w:val="3"/>
          <w:sz w:val="20"/>
          <w:szCs w:val="20"/>
        </w:rPr>
        <w:t xml:space="preserve"> Li</w:t>
      </w:r>
      <w:r>
        <w:rPr>
          <w:rFonts w:ascii="Times New Roman" w:eastAsia="宋体" w:hAnsi="Times New Roman"/>
          <w:iCs/>
          <w:kern w:val="3"/>
          <w:sz w:val="20"/>
          <w:szCs w:val="20"/>
        </w:rPr>
        <w:t xml:space="preserve"> &amp; </w:t>
      </w:r>
      <w:r>
        <w:rPr>
          <w:rFonts w:ascii="Times New Roman" w:eastAsia="宋体" w:hAnsi="Times New Roman" w:hint="eastAsia"/>
          <w:sz w:val="20"/>
          <w:szCs w:val="20"/>
        </w:rPr>
        <w:t>Xing Li</w:t>
      </w:r>
    </w:p>
    <w:p w:rsidR="004247F7" w:rsidRDefault="00DA60BC">
      <w:pPr>
        <w:spacing w:line="480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Department of Nutrition and Food Hygiene </w:t>
      </w:r>
    </w:p>
    <w:p w:rsidR="004247F7" w:rsidRDefault="00DA60BC">
      <w:pPr>
        <w:spacing w:line="480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College of Public Health, Zhengzhou University</w:t>
      </w:r>
    </w:p>
    <w:p w:rsidR="004247F7" w:rsidRDefault="00DA60BC">
      <w:pPr>
        <w:spacing w:line="480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No.100 Science Road, Zhengzhou, 4500</w:t>
      </w:r>
      <w:r>
        <w:rPr>
          <w:rFonts w:ascii="Times New Roman" w:hAnsi="Times New Roman"/>
          <w:szCs w:val="21"/>
        </w:rPr>
        <w:t>01, Henan, PR China</w:t>
      </w:r>
    </w:p>
    <w:p w:rsidR="004247F7" w:rsidRDefault="00DA60BC">
      <w:pPr>
        <w:spacing w:line="480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Tel: +86 15093285830 </w:t>
      </w:r>
    </w:p>
    <w:p w:rsidR="004247F7" w:rsidRDefault="00DA60BC">
      <w:pPr>
        <w:spacing w:line="480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Fax: +86 37167781868</w:t>
      </w:r>
    </w:p>
    <w:p w:rsidR="004247F7" w:rsidRDefault="00DA60BC">
      <w:pPr>
        <w:spacing w:line="480" w:lineRule="auto"/>
        <w:ind w:firstLineChars="150" w:firstLine="315"/>
        <w:jc w:val="left"/>
        <w:rPr>
          <w:rFonts w:ascii="Times New Roman" w:eastAsia="宋体" w:hAnsi="Times New Roman"/>
          <w:kern w:val="3"/>
          <w:sz w:val="20"/>
          <w:szCs w:val="20"/>
          <w:lang w:val="fr-FR"/>
        </w:rPr>
      </w:pPr>
      <w:r>
        <w:rPr>
          <w:rFonts w:ascii="Times New Roman" w:hAnsi="Times New Roman"/>
          <w:szCs w:val="21"/>
        </w:rPr>
        <w:t xml:space="preserve">E-mail: </w:t>
      </w:r>
      <w:hyperlink r:id="rId5" w:history="1">
        <w:r>
          <w:rPr>
            <w:rStyle w:val="a6"/>
            <w:rFonts w:ascii="Times New Roman" w:hAnsi="Times New Roman"/>
            <w:color w:val="auto"/>
            <w:szCs w:val="21"/>
            <w:u w:val="none"/>
          </w:rPr>
          <w:t>lixing530@zzu.edu.cn</w:t>
        </w:r>
      </w:hyperlink>
      <w:r>
        <w:rPr>
          <w:rStyle w:val="a6"/>
          <w:rFonts w:ascii="Times New Roman" w:hAnsi="Times New Roman" w:hint="eastAsia"/>
          <w:color w:val="auto"/>
          <w:szCs w:val="21"/>
          <w:u w:val="none"/>
        </w:rPr>
        <w:t xml:space="preserve"> </w:t>
      </w:r>
      <w:r>
        <w:rPr>
          <w:rFonts w:ascii="Times New Roman" w:eastAsia="宋体" w:hAnsi="Times New Roman"/>
          <w:iCs/>
          <w:sz w:val="20"/>
          <w:szCs w:val="20"/>
          <w:lang w:val="pt-BR"/>
        </w:rPr>
        <w:t xml:space="preserve">&amp; </w:t>
      </w:r>
      <w:r>
        <w:rPr>
          <w:rFonts w:ascii="Times New Roman" w:hAnsi="Times New Roman"/>
          <w:szCs w:val="21"/>
        </w:rPr>
        <w:t>lwj@zzu.edu.cn.</w:t>
      </w:r>
    </w:p>
    <w:p w:rsidR="004247F7" w:rsidRDefault="00DA60BC">
      <w:pPr>
        <w:spacing w:line="480" w:lineRule="auto"/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b/>
        </w:rPr>
        <w:lastRenderedPageBreak/>
        <w:t>Table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/>
        </w:rPr>
        <w:t xml:space="preserve">. </w:t>
      </w:r>
      <w:r w:rsidRPr="00DA60BC">
        <w:rPr>
          <w:rFonts w:ascii="Times New Roman" w:hAnsi="Times New Roman"/>
          <w:szCs w:val="21"/>
        </w:rPr>
        <w:t>Odds ratios of T2DM according to weekly frequency of away from home breakfasts.</w:t>
      </w:r>
    </w:p>
    <w:tbl>
      <w:tblPr>
        <w:tblW w:w="10320" w:type="dxa"/>
        <w:tblInd w:w="1261" w:type="dxa"/>
        <w:tblLayout w:type="fixed"/>
        <w:tblLook w:val="04A0" w:firstRow="1" w:lastRow="0" w:firstColumn="1" w:lastColumn="0" w:noHBand="0" w:noVBand="1"/>
      </w:tblPr>
      <w:tblGrid>
        <w:gridCol w:w="1932"/>
        <w:gridCol w:w="1536"/>
        <w:gridCol w:w="1440"/>
        <w:gridCol w:w="1536"/>
        <w:gridCol w:w="1440"/>
        <w:gridCol w:w="1536"/>
        <w:gridCol w:w="900"/>
      </w:tblGrid>
      <w:tr w:rsidR="004247F7">
        <w:tc>
          <w:tcPr>
            <w:tcW w:w="1932" w:type="dxa"/>
            <w:vMerge w:val="restart"/>
            <w:tcBorders>
              <w:top w:val="single" w:sz="12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52" w:type="dxa"/>
            <w:gridSpan w:val="4"/>
            <w:tcBorders>
              <w:top w:val="single" w:sz="12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Weekly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frequency of all away-from home meals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</w:tcBorders>
            <w:vAlign w:val="center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Per SD risk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sz w:val="15"/>
                <w:szCs w:val="15"/>
              </w:rPr>
              <w:t>P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vertAlign w:val="subscript"/>
              </w:rPr>
              <w:t xml:space="preserve"> trend</w:t>
            </w:r>
          </w:p>
        </w:tc>
      </w:tr>
      <w:tr w:rsidR="004247F7">
        <w:trPr>
          <w:trHeight w:val="312"/>
        </w:trPr>
        <w:tc>
          <w:tcPr>
            <w:tcW w:w="1932" w:type="dxa"/>
            <w:vMerge/>
            <w:tcBorders>
              <w:bottom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 Time 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N=283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35)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1-2 Times 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N=494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3-6 Times (N=464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7 Times 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N=617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536" w:type="dxa"/>
            <w:vMerge/>
            <w:tcBorders>
              <w:bottom w:val="single" w:sz="6" w:space="0" w:color="auto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4247F7">
        <w:trPr>
          <w:trHeight w:val="312"/>
        </w:trPr>
        <w:tc>
          <w:tcPr>
            <w:tcW w:w="1932" w:type="dxa"/>
            <w:tcBorders>
              <w:top w:val="single" w:sz="6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Total</w:t>
            </w:r>
          </w:p>
        </w:tc>
        <w:tc>
          <w:tcPr>
            <w:tcW w:w="1536" w:type="dxa"/>
            <w:tcBorders>
              <w:top w:val="single" w:sz="6" w:space="0" w:color="auto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single" w:sz="6" w:space="0" w:color="auto"/>
              <w:right w:val="nil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Prevalence, % (95%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CI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8.86 (8.53-9.19)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6.07 (3.96-8.19)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6.47 (4.22-8.71)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9.89 (7.52-12.25)</w:t>
            </w:r>
          </w:p>
        </w:tc>
        <w:tc>
          <w:tcPr>
            <w:tcW w:w="1536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1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0.67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(0.46-0.96)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0.71 (0.49-1.03)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1.13 (0.86-1.47</w:t>
            </w:r>
            <w:r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0.99 (0.9</w:t>
            </w:r>
            <w:r>
              <w:rPr>
                <w:rFonts w:ascii="Times New Roman" w:hAnsi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sz w:val="15"/>
                <w:szCs w:val="15"/>
              </w:rPr>
              <w:t>-1.03)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</w:t>
            </w:r>
            <w:r>
              <w:rPr>
                <w:rFonts w:ascii="Times New Roman" w:hAnsi="Times New Roman" w:hint="eastAsia"/>
                <w:sz w:val="15"/>
                <w:szCs w:val="15"/>
              </w:rPr>
              <w:t>735</w:t>
            </w: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2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1.20 </w:t>
            </w:r>
            <w:r>
              <w:rPr>
                <w:rFonts w:ascii="Times New Roman" w:hAnsi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>0.82-1.78</w:t>
            </w:r>
            <w:r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1.27 (0.87-1.85)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1.56 (1.19-2.05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(1.03-1.1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0.001</w:t>
            </w: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3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06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(0.7</w:t>
            </w:r>
            <w:r>
              <w:rPr>
                <w:rFonts w:ascii="Times New Roman" w:hAnsi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>-1.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57)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19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(0.8</w:t>
            </w: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-1.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76)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49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(1.1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-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1.97)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1.06 (1.02-1.1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sz w:val="15"/>
                <w:szCs w:val="15"/>
              </w:rPr>
              <w:t>5</w:t>
            </w: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Male</w:t>
            </w:r>
          </w:p>
        </w:tc>
        <w:tc>
          <w:tcPr>
            <w:tcW w:w="1536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36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Prevalence, % (95%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CI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8.40 (7.89-8.92)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7.81 (4.58-11.03)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8.13 (5.12-11.13)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10.77 (7.68-13.86)</w:t>
            </w:r>
          </w:p>
        </w:tc>
        <w:tc>
          <w:tcPr>
            <w:tcW w:w="1536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1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0.92 (0.59-1.45)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0.96 (0.64-1.45)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1.32 (0.95-1.82)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 (0.98-1.0</w:t>
            </w:r>
            <w:r>
              <w:rPr>
                <w:rFonts w:ascii="Times New Roman" w:hAnsi="Times New Roman" w:hint="eastAsia"/>
                <w:sz w:val="15"/>
                <w:szCs w:val="15"/>
              </w:rPr>
              <w:t>8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0.2</w:t>
            </w:r>
            <w:r>
              <w:rPr>
                <w:rFonts w:ascii="Times New Roman" w:hAnsi="Times New Roman" w:hint="eastAsia"/>
                <w:sz w:val="15"/>
                <w:szCs w:val="15"/>
              </w:rPr>
              <w:t>39</w:t>
            </w: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2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1.28 (0.81-2.02)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1.29 (0.85-1.95)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1.57 (1.13-2.19)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(1.02-1.1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sz w:val="15"/>
                <w:szCs w:val="15"/>
              </w:rPr>
              <w:t>6</w:t>
            </w: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3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08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</w:t>
            </w:r>
            <w:r>
              <w:rPr>
                <w:rFonts w:ascii="Times New Roman" w:hAnsi="Times New Roman" w:hint="eastAsia"/>
                <w:sz w:val="15"/>
                <w:szCs w:val="15"/>
              </w:rPr>
              <w:t>67</w:t>
            </w:r>
            <w:r>
              <w:rPr>
                <w:rFonts w:ascii="Times New Roman" w:hAnsi="Times New Roman"/>
                <w:sz w:val="15"/>
                <w:szCs w:val="15"/>
              </w:rPr>
              <w:t>-1.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76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19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</w:t>
            </w:r>
            <w:r>
              <w:rPr>
                <w:rFonts w:ascii="Times New Roman" w:hAnsi="Times New Roman" w:hint="eastAsia"/>
                <w:sz w:val="15"/>
                <w:szCs w:val="15"/>
              </w:rPr>
              <w:t>78</w:t>
            </w:r>
            <w:r>
              <w:rPr>
                <w:rFonts w:ascii="Times New Roman" w:hAnsi="Times New Roman"/>
                <w:sz w:val="15"/>
                <w:szCs w:val="15"/>
              </w:rPr>
              <w:t>-1.8</w:t>
            </w:r>
            <w:r>
              <w:rPr>
                <w:rFonts w:ascii="Times New Roman" w:hAnsi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49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(1.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06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-2.1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1.06 (1.01-1.1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</w:t>
            </w:r>
            <w:r>
              <w:rPr>
                <w:rFonts w:ascii="Times New Roman" w:hAnsi="Times New Roman" w:hint="eastAsia"/>
                <w:sz w:val="15"/>
                <w:szCs w:val="15"/>
              </w:rPr>
              <w:t>27</w:t>
            </w: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Female</w:t>
            </w:r>
          </w:p>
        </w:tc>
        <w:tc>
          <w:tcPr>
            <w:tcW w:w="1536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36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Prevalence, % (95%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CI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9.16 (8.73-9.60)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4.00 (1.42-6.58)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2.78 (0.60-5.50)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8.37 (4.74-12.00)</w:t>
            </w:r>
          </w:p>
        </w:tc>
        <w:tc>
          <w:tcPr>
            <w:tcW w:w="1536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:rsidR="004247F7" w:rsidRDefault="004247F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1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0.41 (0.21-0.81)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0.28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(0.12-0.77)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0.91 (0.56-1.45)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</w:t>
            </w:r>
            <w:r>
              <w:rPr>
                <w:rFonts w:ascii="Times New Roman" w:hAnsi="Times New Roman" w:hint="eastAsia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(0.8</w:t>
            </w:r>
            <w:r>
              <w:rPr>
                <w:rFonts w:ascii="Times New Roman" w:hAnsi="Times New Roman" w:hint="eastAsia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sz w:val="15"/>
                <w:szCs w:val="15"/>
              </w:rPr>
              <w:t>-1.01</w:t>
            </w:r>
            <w:r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</w:t>
            </w:r>
            <w:r>
              <w:rPr>
                <w:rFonts w:ascii="Times New Roman" w:hAnsi="Times New Roman" w:hint="eastAsia"/>
                <w:sz w:val="15"/>
                <w:szCs w:val="15"/>
              </w:rPr>
              <w:t>76</w:t>
            </w:r>
          </w:p>
        </w:tc>
      </w:tr>
      <w:tr w:rsidR="004247F7">
        <w:trPr>
          <w:trHeight w:val="312"/>
        </w:trPr>
        <w:tc>
          <w:tcPr>
            <w:tcW w:w="1932" w:type="dxa"/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2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0.90 (0.45-1.77)</w:t>
            </w:r>
          </w:p>
        </w:tc>
        <w:tc>
          <w:tcPr>
            <w:tcW w:w="1536" w:type="dxa"/>
            <w:tcBorders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0.67 (0.25-1.83)</w:t>
            </w:r>
          </w:p>
        </w:tc>
        <w:tc>
          <w:tcPr>
            <w:tcW w:w="1440" w:type="dxa"/>
            <w:tcBorders>
              <w:lef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1.32 (0.81-2.14</w:t>
            </w:r>
            <w:r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1536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 (0.96-1.1</w:t>
            </w: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900" w:type="dxa"/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</w:t>
            </w:r>
            <w:r>
              <w:rPr>
                <w:rFonts w:ascii="Times New Roman" w:hAnsi="Times New Roman" w:hint="eastAsia"/>
                <w:sz w:val="15"/>
                <w:szCs w:val="15"/>
              </w:rPr>
              <w:t>405</w:t>
            </w:r>
          </w:p>
        </w:tc>
      </w:tr>
      <w:tr w:rsidR="004247F7">
        <w:trPr>
          <w:trHeight w:val="312"/>
        </w:trPr>
        <w:tc>
          <w:tcPr>
            <w:tcW w:w="1932" w:type="dxa"/>
            <w:tcBorders>
              <w:bottom w:val="single" w:sz="12" w:space="0" w:color="auto"/>
            </w:tcBorders>
          </w:tcPr>
          <w:p w:rsidR="004247F7" w:rsidRDefault="00DA60BC">
            <w:pPr>
              <w:ind w:firstLineChars="100" w:firstLine="15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Model 3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0.8</w:t>
            </w:r>
            <w:r>
              <w:rPr>
                <w:rFonts w:ascii="Times New Roman" w:hAnsi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(0.44-1.7</w:t>
            </w:r>
            <w:r>
              <w:rPr>
                <w:rFonts w:ascii="Times New Roman" w:hAnsi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536" w:type="dxa"/>
            <w:tcBorders>
              <w:bottom w:val="single" w:sz="12" w:space="0" w:color="auto"/>
              <w:right w:val="nil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0.7</w:t>
            </w:r>
            <w:r>
              <w:rPr>
                <w:rFonts w:ascii="Times New Roman" w:hAnsi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(0.2</w:t>
            </w:r>
            <w:r>
              <w:rPr>
                <w:rFonts w:ascii="Times New Roman" w:hAnsi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sz w:val="15"/>
                <w:szCs w:val="15"/>
              </w:rPr>
              <w:t>-1.9</w:t>
            </w:r>
            <w:r>
              <w:rPr>
                <w:rFonts w:ascii="Times New Roman" w:hAnsi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29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(0.</w:t>
            </w:r>
            <w:r>
              <w:rPr>
                <w:rFonts w:ascii="Times New Roman" w:hAnsi="Times New Roman" w:hint="eastAsia"/>
                <w:sz w:val="15"/>
                <w:szCs w:val="15"/>
              </w:rPr>
              <w:t>79</w:t>
            </w:r>
            <w:r>
              <w:rPr>
                <w:rFonts w:ascii="Times New Roman" w:hAnsi="Times New Roman"/>
                <w:sz w:val="15"/>
                <w:szCs w:val="15"/>
              </w:rPr>
              <w:t>-2.1</w:t>
            </w: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1.03 (0.96-1.1</w:t>
            </w: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247F7" w:rsidRDefault="00DA60B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0.4</w:t>
            </w:r>
            <w:r>
              <w:rPr>
                <w:rFonts w:ascii="Times New Roman" w:hAnsi="Times New Roman" w:hint="eastAsia"/>
                <w:sz w:val="15"/>
                <w:szCs w:val="15"/>
              </w:rPr>
              <w:t>39</w:t>
            </w:r>
          </w:p>
        </w:tc>
      </w:tr>
    </w:tbl>
    <w:p w:rsidR="004247F7" w:rsidRDefault="00DA60BC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Model 1 was unadjusted; Model 2 was adjusted for age and gender (only for total participants); Model 3 was adjusted for age, gender, education level, average monthly individual income, marital status, smoking, alcohol drinking, physical activity, househ</w:t>
      </w:r>
      <w:r w:rsidRPr="00DA60BC">
        <w:rPr>
          <w:rFonts w:ascii="Times New Roman" w:hAnsi="Times New Roman"/>
          <w:sz w:val="15"/>
          <w:szCs w:val="15"/>
        </w:rPr>
        <w:t>old</w:t>
      </w:r>
      <w:r w:rsidRPr="00DA60BC">
        <w:rPr>
          <w:rFonts w:ascii="Times New Roman" w:hAnsi="Times New Roman"/>
          <w:sz w:val="15"/>
          <w:szCs w:val="15"/>
        </w:rPr>
        <w:t xml:space="preserve"> size, </w:t>
      </w:r>
      <w:r w:rsidRPr="00DA60BC">
        <w:rPr>
          <w:rFonts w:ascii="Times New Roman" w:hAnsi="Times New Roman"/>
          <w:sz w:val="15"/>
          <w:szCs w:val="15"/>
        </w:rPr>
        <w:t>dietary pattern</w:t>
      </w:r>
      <w:r w:rsidRPr="00DA60BC">
        <w:rPr>
          <w:rFonts w:ascii="Times New Roman" w:hAnsi="Times New Roman" w:hint="eastAsia"/>
          <w:sz w:val="15"/>
          <w:szCs w:val="15"/>
        </w:rPr>
        <w:t>,</w:t>
      </w:r>
      <w:r w:rsidRPr="00DA60BC">
        <w:rPr>
          <w:rFonts w:ascii="Times New Roman" w:hAnsi="Times New Roman"/>
          <w:sz w:val="15"/>
          <w:szCs w:val="15"/>
        </w:rPr>
        <w:t xml:space="preserve"> h</w:t>
      </w:r>
      <w:r w:rsidRPr="00DA60BC">
        <w:rPr>
          <w:rFonts w:ascii="Times New Roman" w:hAnsi="Times New Roman"/>
          <w:sz w:val="15"/>
          <w:szCs w:val="15"/>
        </w:rPr>
        <w:t>ousehold histo</w:t>
      </w:r>
      <w:r>
        <w:rPr>
          <w:rFonts w:ascii="Times New Roman" w:hAnsi="Times New Roman"/>
          <w:sz w:val="15"/>
          <w:szCs w:val="15"/>
        </w:rPr>
        <w:t>ry and family history of T2DM. Trends of odds ratios were performed using the median of w</w:t>
      </w:r>
      <w:r>
        <w:rPr>
          <w:rFonts w:ascii="Times New Roman" w:hAnsi="Times New Roman"/>
          <w:color w:val="000000"/>
          <w:sz w:val="15"/>
          <w:szCs w:val="15"/>
        </w:rPr>
        <w:t>eekly frequency of away-from home meals</w:t>
      </w:r>
      <w:r>
        <w:rPr>
          <w:rFonts w:ascii="Times New Roman" w:hAnsi="Times New Roman"/>
          <w:sz w:val="15"/>
          <w:szCs w:val="15"/>
        </w:rPr>
        <w:t xml:space="preserve"> group as a continuous variable in the logistic regression model. </w:t>
      </w:r>
      <w:r>
        <w:rPr>
          <w:rFonts w:ascii="Times New Roman" w:hAnsi="Times New Roman"/>
          <w:i/>
          <w:iCs/>
          <w:sz w:val="15"/>
          <w:szCs w:val="15"/>
        </w:rPr>
        <w:t>CI</w:t>
      </w:r>
      <w:r>
        <w:rPr>
          <w:rFonts w:ascii="Times New Roman" w:hAnsi="Times New Roman"/>
          <w:sz w:val="15"/>
          <w:szCs w:val="15"/>
        </w:rPr>
        <w:t>, confidence interval</w:t>
      </w:r>
      <w:r>
        <w:rPr>
          <w:rFonts w:ascii="Times New Roman" w:hAnsi="Times New Roman"/>
          <w:sz w:val="15"/>
          <w:szCs w:val="15"/>
        </w:rPr>
        <w:t>.</w:t>
      </w:r>
    </w:p>
    <w:p w:rsidR="004247F7" w:rsidRDefault="00DA60BC">
      <w:pPr>
        <w:widowControl/>
        <w:jc w:val="left"/>
      </w:pPr>
      <w:r>
        <w:br w:type="page"/>
      </w:r>
    </w:p>
    <w:p w:rsidR="004247F7" w:rsidRDefault="00DA60BC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</w:rPr>
        <w:lastRenderedPageBreak/>
        <w:t>Table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Cs w:val="21"/>
        </w:rPr>
        <w:t>Odds ratios of T2DM according to w</w:t>
      </w:r>
      <w:r>
        <w:rPr>
          <w:rFonts w:ascii="Times New Roman" w:hAnsi="Times New Roman"/>
          <w:color w:val="000000"/>
          <w:szCs w:val="21"/>
        </w:rPr>
        <w:t xml:space="preserve">eekly frequency of away-from home </w:t>
      </w:r>
      <w:r>
        <w:rPr>
          <w:rFonts w:ascii="Times New Roman" w:hAnsi="Times New Roman" w:hint="eastAsia"/>
          <w:color w:val="000000"/>
          <w:szCs w:val="21"/>
        </w:rPr>
        <w:t>lunche</w:t>
      </w:r>
      <w:r>
        <w:rPr>
          <w:rFonts w:ascii="Times New Roman" w:hAnsi="Times New Roman"/>
          <w:color w:val="000000"/>
          <w:szCs w:val="21"/>
        </w:rPr>
        <w:t>s.</w:t>
      </w:r>
    </w:p>
    <w:tbl>
      <w:tblPr>
        <w:tblW w:w="1403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76"/>
        <w:gridCol w:w="2170"/>
        <w:gridCol w:w="2170"/>
        <w:gridCol w:w="2170"/>
        <w:gridCol w:w="2170"/>
        <w:gridCol w:w="2128"/>
        <w:gridCol w:w="850"/>
      </w:tblGrid>
      <w:tr w:rsidR="004247F7">
        <w:tc>
          <w:tcPr>
            <w:tcW w:w="2376" w:type="dxa"/>
            <w:vMerge w:val="restart"/>
            <w:tcBorders>
              <w:top w:val="single" w:sz="12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80" w:type="dxa"/>
            <w:gridSpan w:val="4"/>
            <w:tcBorders>
              <w:top w:val="single" w:sz="12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Weekly frequency of all away-from home meals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</w:tcBorders>
            <w:vAlign w:val="center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Per SD risk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  <w:vertAlign w:val="subscript"/>
              </w:rPr>
              <w:t xml:space="preserve"> trend</w:t>
            </w:r>
          </w:p>
        </w:tc>
      </w:tr>
      <w:tr w:rsidR="004247F7">
        <w:trPr>
          <w:trHeight w:val="312"/>
        </w:trPr>
        <w:tc>
          <w:tcPr>
            <w:tcW w:w="2376" w:type="dxa"/>
            <w:vMerge/>
            <w:tcBorders>
              <w:bottom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0 Time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N=272</w:t>
            </w:r>
            <w:r>
              <w:rPr>
                <w:rFonts w:ascii="Times New Roman" w:hAnsi="Times New Roman" w:hint="eastAsia"/>
                <w:szCs w:val="21"/>
              </w:rPr>
              <w:t>12)</w:t>
            </w:r>
          </w:p>
        </w:tc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1-2 Times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N=877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3-6 Times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N=737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7 Times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N=1084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28" w:type="dxa"/>
            <w:vMerge/>
            <w:tcBorders>
              <w:bottom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</w:tr>
      <w:tr w:rsidR="004247F7">
        <w:trPr>
          <w:trHeight w:val="312"/>
        </w:trPr>
        <w:tc>
          <w:tcPr>
            <w:tcW w:w="2376" w:type="dxa"/>
            <w:tcBorders>
              <w:top w:val="single" w:sz="6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2170" w:type="dxa"/>
            <w:tcBorders>
              <w:top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auto"/>
              <w:right w:val="nil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nil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8" w:type="dxa"/>
            <w:tcBorders>
              <w:top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Prevalence,</w:t>
            </w:r>
            <w:r>
              <w:rPr>
                <w:rFonts w:ascii="Times New Roman" w:hAnsi="Times New Roman"/>
                <w:szCs w:val="21"/>
              </w:rPr>
              <w:t xml:space="preserve"> %(95%</w:t>
            </w:r>
            <w:r>
              <w:rPr>
                <w:rFonts w:ascii="Times New Roman" w:hAnsi="Times New Roman"/>
                <w:i/>
                <w:iCs/>
                <w:szCs w:val="21"/>
              </w:rPr>
              <w:t>CI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8.98 (8.64-9.32)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6.61 (4.97-8.26)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7.06 (5.20-8.91)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7.20 (5.65-8.74)</w:t>
            </w:r>
          </w:p>
        </w:tc>
        <w:tc>
          <w:tcPr>
            <w:tcW w:w="2128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0.72 (0.55-0.94)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0.77 (0.59-1.02)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0.77 (0.62-0.99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0.9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4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(0.9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zCs w:val="21"/>
              </w:rPr>
              <w:t>-0.9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1.12 (0.85-1.47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1.33 (0.99-1.79)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1.22 (0.96-1.56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5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(1.01-1.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 w:hint="eastAsia"/>
                <w:szCs w:val="21"/>
              </w:rPr>
              <w:t>27</w:t>
            </w: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(0.7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-1.3</w:t>
            </w:r>
            <w:r>
              <w:rPr>
                <w:rFonts w:ascii="Times New Roman" w:hAnsi="Times New Roman" w:hint="eastAsia"/>
                <w:szCs w:val="21"/>
              </w:rPr>
              <w:t>6)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 xml:space="preserve"> (0.</w:t>
            </w:r>
            <w:r>
              <w:rPr>
                <w:rFonts w:ascii="Times New Roman" w:hAnsi="Times New Roman" w:hint="eastAsia"/>
                <w:szCs w:val="21"/>
              </w:rPr>
              <w:t>89</w:t>
            </w:r>
            <w:r>
              <w:rPr>
                <w:rFonts w:ascii="Times New Roman" w:hAnsi="Times New Roman"/>
                <w:szCs w:val="21"/>
              </w:rPr>
              <w:t>-1.6</w:t>
            </w:r>
            <w:r>
              <w:rPr>
                <w:rFonts w:ascii="Times New Roman" w:hAnsi="Times New Roman" w:hint="eastAsia"/>
                <w:szCs w:val="21"/>
              </w:rPr>
              <w:t>3)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(0.9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-1.5</w:t>
            </w:r>
            <w:r>
              <w:rPr>
                <w:rFonts w:ascii="Times New Roman" w:hAnsi="Times New Roman" w:hint="eastAsia"/>
                <w:szCs w:val="21"/>
              </w:rPr>
              <w:t>5)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4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(1.0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szCs w:val="21"/>
              </w:rPr>
              <w:t>-1.0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9</w:t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 w:hint="eastAsia"/>
                <w:szCs w:val="21"/>
              </w:rPr>
              <w:t>49</w:t>
            </w: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Male</w:t>
            </w:r>
          </w:p>
        </w:tc>
        <w:tc>
          <w:tcPr>
            <w:tcW w:w="217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right w:val="nil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8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Prevalence,%(95%</w:t>
            </w:r>
            <w:r>
              <w:rPr>
                <w:rFonts w:ascii="Times New Roman" w:hAnsi="Times New Roman"/>
                <w:i/>
                <w:iCs/>
                <w:szCs w:val="21"/>
              </w:rPr>
              <w:t>CI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8.51 (7.97-9.04)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6.90 (4.72-9.08)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8.52 (6.16-10.88)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8.90 (6.78-11.01)</w:t>
            </w:r>
          </w:p>
        </w:tc>
        <w:tc>
          <w:tcPr>
            <w:tcW w:w="2128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0.80 (0.56-1.13)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1.01 (0.74-1.37)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1.05 </w:t>
            </w:r>
            <w:r>
              <w:rPr>
                <w:rFonts w:ascii="Times New Roman" w:hAnsi="Times New Roman"/>
                <w:szCs w:val="21"/>
              </w:rPr>
              <w:t>(0.80-1.38)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 (0.9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.05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0.949</w:t>
            </w: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1.01 (0.71-1.44)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1.35 (0.97-1.84)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1.36 (1.03-1.79)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7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(1.01-1.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13</w:t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 xml:space="preserve"> (0.</w:t>
            </w:r>
            <w:r>
              <w:rPr>
                <w:rFonts w:ascii="Times New Roman" w:hAnsi="Times New Roman" w:hint="eastAsia"/>
                <w:szCs w:val="21"/>
              </w:rPr>
              <w:t>59</w:t>
            </w:r>
            <w:r>
              <w:rPr>
                <w:rFonts w:ascii="Times New Roman" w:hAnsi="Times New Roman"/>
                <w:szCs w:val="21"/>
              </w:rPr>
              <w:t>-1.2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 xml:space="preserve">13 </w:t>
            </w:r>
            <w:r>
              <w:rPr>
                <w:rFonts w:ascii="Times New Roman" w:hAnsi="Times New Roman"/>
                <w:szCs w:val="21"/>
              </w:rPr>
              <w:t>(0.8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-1.</w:t>
            </w:r>
            <w:r>
              <w:rPr>
                <w:rFonts w:ascii="Times New Roman" w:hAnsi="Times New Roman" w:hint="eastAsia"/>
                <w:szCs w:val="21"/>
              </w:rPr>
              <w:t>57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1.3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(1.0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zCs w:val="21"/>
              </w:rPr>
              <w:t>-1.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76)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5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(1.0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szCs w:val="21"/>
              </w:rPr>
              <w:t>-1.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 w:hint="eastAsia"/>
                <w:szCs w:val="21"/>
              </w:rPr>
              <w:t>48</w:t>
            </w: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Female</w:t>
            </w:r>
          </w:p>
        </w:tc>
        <w:tc>
          <w:tcPr>
            <w:tcW w:w="217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right w:val="nil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8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Prevalence,%(95%</w:t>
            </w:r>
            <w:r>
              <w:rPr>
                <w:rFonts w:ascii="Times New Roman" w:hAnsi="Times New Roman"/>
                <w:i/>
                <w:iCs/>
                <w:szCs w:val="21"/>
              </w:rPr>
              <w:t>CI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9.28 </w:t>
            </w:r>
            <w:r>
              <w:rPr>
                <w:rFonts w:ascii="Times New Roman" w:hAnsi="Times New Roman"/>
                <w:szCs w:val="21"/>
              </w:rPr>
              <w:t>(8.84-9.72)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6.20 (3.68-8.72)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3.05 (0.63-5.47)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4.13 (2.14-6.13)</w:t>
            </w:r>
          </w:p>
        </w:tc>
        <w:tc>
          <w:tcPr>
            <w:tcW w:w="2128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</w:tcPr>
          <w:p w:rsidR="004247F7" w:rsidRDefault="004247F7">
            <w:pPr>
              <w:rPr>
                <w:rFonts w:ascii="Times New Roman" w:hAnsi="Times New Roman"/>
                <w:szCs w:val="21"/>
              </w:rPr>
            </w:pP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0.65 (0.42-0.99)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0.31 (0.14-0.69)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0.42 (0.26-0.70)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0.8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72</w:t>
            </w:r>
            <w:r>
              <w:rPr>
                <w:rFonts w:ascii="Times New Roman" w:hAnsi="Times New Roman"/>
                <w:b/>
                <w:bCs/>
                <w:szCs w:val="21"/>
              </w:rPr>
              <w:t>-0.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88)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&lt;0.001</w:t>
            </w:r>
          </w:p>
        </w:tc>
      </w:tr>
      <w:tr w:rsidR="004247F7">
        <w:trPr>
          <w:trHeight w:val="312"/>
        </w:trPr>
        <w:tc>
          <w:tcPr>
            <w:tcW w:w="2376" w:type="dxa"/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1.16 (0.75-1.81)</w:t>
            </w:r>
          </w:p>
        </w:tc>
        <w:tc>
          <w:tcPr>
            <w:tcW w:w="2170" w:type="dxa"/>
            <w:tcBorders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0.67 (0.80-1.53)</w:t>
            </w:r>
          </w:p>
        </w:tc>
        <w:tc>
          <w:tcPr>
            <w:tcW w:w="2170" w:type="dxa"/>
            <w:tcBorders>
              <w:lef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0.70 (0.42-1.17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128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 xml:space="preserve"> (0.8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-1.0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50" w:type="dxa"/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0.170</w:t>
            </w:r>
          </w:p>
        </w:tc>
      </w:tr>
      <w:tr w:rsidR="004247F7">
        <w:trPr>
          <w:trHeight w:val="312"/>
        </w:trPr>
        <w:tc>
          <w:tcPr>
            <w:tcW w:w="2376" w:type="dxa"/>
            <w:tcBorders>
              <w:bottom w:val="single" w:sz="12" w:space="0" w:color="auto"/>
            </w:tcBorders>
          </w:tcPr>
          <w:p w:rsidR="004247F7" w:rsidRDefault="00DA60B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Model 3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1.00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1.21 (0.77-1.9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70" w:type="dxa"/>
            <w:tcBorders>
              <w:bottom w:val="single" w:sz="12" w:space="0" w:color="auto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 xml:space="preserve"> (0.32-1.</w:t>
            </w:r>
            <w:r>
              <w:rPr>
                <w:rFonts w:ascii="Times New Roman" w:hAnsi="Times New Roman" w:hint="eastAsia"/>
                <w:szCs w:val="21"/>
              </w:rPr>
              <w:t>68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70" w:type="dxa"/>
            <w:tcBorders>
              <w:left w:val="nil"/>
              <w:bottom w:val="single" w:sz="12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.73</w:t>
            </w:r>
            <w:r>
              <w:rPr>
                <w:rFonts w:ascii="Times New Roman" w:hAnsi="Times New Roman"/>
                <w:szCs w:val="21"/>
              </w:rPr>
              <w:t>(0.4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-1.2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0.9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(0.</w:t>
            </w:r>
            <w:r>
              <w:rPr>
                <w:rFonts w:ascii="Times New Roman" w:hAnsi="Times New Roman" w:hint="eastAsia"/>
                <w:szCs w:val="21"/>
              </w:rPr>
              <w:t>85</w:t>
            </w:r>
            <w:r>
              <w:rPr>
                <w:rFonts w:ascii="Times New Roman" w:hAnsi="Times New Roman"/>
                <w:szCs w:val="21"/>
              </w:rPr>
              <w:t>-1.0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247F7" w:rsidRDefault="00DA60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241</w:t>
            </w:r>
          </w:p>
        </w:tc>
      </w:tr>
    </w:tbl>
    <w:p w:rsidR="004247F7" w:rsidRDefault="00DA60BC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Model 1 was unadjusted; Model 2 was adjusted for age and gender (only for total participants); Model 3 was adjusted for age, gender, education level, average monthly individual </w:t>
      </w:r>
      <w:r>
        <w:rPr>
          <w:rFonts w:ascii="Times New Roman" w:hAnsi="Times New Roman"/>
          <w:sz w:val="15"/>
          <w:szCs w:val="15"/>
        </w:rPr>
        <w:t>income, marital status, smoking, alcohol drinking, physical activity, household size</w:t>
      </w:r>
      <w:r>
        <w:rPr>
          <w:rFonts w:ascii="Times New Roman" w:hAnsi="Times New Roman" w:hint="eastAsia"/>
          <w:sz w:val="15"/>
          <w:szCs w:val="15"/>
        </w:rPr>
        <w:t xml:space="preserve">, </w:t>
      </w:r>
      <w:r w:rsidRPr="00DA60BC">
        <w:rPr>
          <w:rFonts w:ascii="Times New Roman" w:hAnsi="Times New Roman"/>
          <w:sz w:val="15"/>
          <w:szCs w:val="15"/>
        </w:rPr>
        <w:t>dietary pattern</w:t>
      </w:r>
      <w:r>
        <w:rPr>
          <w:rFonts w:ascii="Times New Roman" w:hAnsi="Times New Roman"/>
          <w:sz w:val="15"/>
          <w:szCs w:val="15"/>
        </w:rPr>
        <w:t>, household history and family history of T2DM. Trends of odds ratios were performed using the median of w</w:t>
      </w:r>
      <w:r>
        <w:rPr>
          <w:rFonts w:ascii="Times New Roman" w:hAnsi="Times New Roman"/>
          <w:color w:val="000000"/>
          <w:sz w:val="15"/>
          <w:szCs w:val="15"/>
        </w:rPr>
        <w:t>eekly frequency of away-from home meals</w:t>
      </w:r>
      <w:r>
        <w:rPr>
          <w:rFonts w:ascii="Times New Roman" w:hAnsi="Times New Roman"/>
          <w:sz w:val="15"/>
          <w:szCs w:val="15"/>
        </w:rPr>
        <w:t xml:space="preserve"> group as </w:t>
      </w:r>
      <w:r>
        <w:rPr>
          <w:rFonts w:ascii="Times New Roman" w:hAnsi="Times New Roman"/>
          <w:sz w:val="15"/>
          <w:szCs w:val="15"/>
        </w:rPr>
        <w:t xml:space="preserve">a continuous variable in the logistic regression model. </w:t>
      </w:r>
      <w:r>
        <w:rPr>
          <w:rFonts w:ascii="Times New Roman" w:hAnsi="Times New Roman"/>
          <w:i/>
          <w:iCs/>
          <w:sz w:val="15"/>
          <w:szCs w:val="15"/>
        </w:rPr>
        <w:t>CI</w:t>
      </w:r>
      <w:r>
        <w:rPr>
          <w:rFonts w:ascii="Times New Roman" w:hAnsi="Times New Roman"/>
          <w:sz w:val="15"/>
          <w:szCs w:val="15"/>
        </w:rPr>
        <w:t>, confidence interval.</w:t>
      </w:r>
    </w:p>
    <w:p w:rsidR="004247F7" w:rsidRDefault="004247F7">
      <w:pPr>
        <w:widowControl/>
        <w:jc w:val="left"/>
        <w:sectPr w:rsidR="004247F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247F7" w:rsidRDefault="00DA60BC">
      <w:pPr>
        <w:rPr>
          <w:rFonts w:ascii="Times New Roman" w:hAnsi="Times New Roman"/>
        </w:rPr>
      </w:pPr>
      <w:r>
        <w:rPr>
          <w:rFonts w:ascii="Times New Roman" w:eastAsia="宋体" w:hAnsi="Times New Roman"/>
          <w:b/>
          <w:bCs/>
          <w:lang w:bidi="ar"/>
        </w:rPr>
        <w:lastRenderedPageBreak/>
        <w:t>Table</w:t>
      </w:r>
      <w:r>
        <w:rPr>
          <w:rFonts w:ascii="Times New Roman" w:eastAsia="宋体" w:hAnsi="Times New Roman" w:hint="eastAsia"/>
          <w:b/>
          <w:bCs/>
          <w:lang w:bidi="ar"/>
        </w:rPr>
        <w:t xml:space="preserve"> </w:t>
      </w:r>
      <w:r>
        <w:rPr>
          <w:rFonts w:ascii="Times New Roman" w:eastAsia="宋体" w:hAnsi="Times New Roman"/>
          <w:b/>
          <w:bCs/>
          <w:lang w:bidi="ar"/>
        </w:rPr>
        <w:t xml:space="preserve">S3. </w:t>
      </w:r>
      <w:r>
        <w:rPr>
          <w:rFonts w:ascii="Times New Roman" w:eastAsia="宋体" w:hAnsi="Times New Roman"/>
          <w:lang w:bidi="ar"/>
        </w:rPr>
        <w:t>Mediation analysis of the relationship between frequency of AFHs and T2DM by BMI.</w:t>
      </w:r>
    </w:p>
    <w:tbl>
      <w:tblPr>
        <w:tblStyle w:val="a5"/>
        <w:tblW w:w="8296" w:type="dxa"/>
        <w:tblBorders>
          <w:top w:val="single" w:sz="12" w:space="0" w:color="auto"/>
          <w:bottom w:val="single" w:sz="12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247F7">
        <w:tc>
          <w:tcPr>
            <w:tcW w:w="2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Mediation Analysis</w:t>
            </w:r>
          </w:p>
        </w:tc>
        <w:tc>
          <w:tcPr>
            <w:tcW w:w="2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Parameter Estimate (95% CI)</w:t>
            </w:r>
          </w:p>
        </w:tc>
        <w:tc>
          <w:tcPr>
            <w:tcW w:w="2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i/>
                <w:iCs/>
                <w:lang w:bidi="ar"/>
              </w:rPr>
              <w:t>OR</w:t>
            </w:r>
            <w:r>
              <w:rPr>
                <w:rFonts w:ascii="Times New Roman" w:eastAsia="宋体" w:hAnsi="Times New Roman"/>
                <w:lang w:bidi="ar"/>
              </w:rPr>
              <w:t xml:space="preserve"> (95% </w:t>
            </w:r>
            <w:r>
              <w:rPr>
                <w:rFonts w:ascii="Times New Roman" w:eastAsia="宋体" w:hAnsi="Times New Roman"/>
                <w:i/>
                <w:iCs/>
                <w:lang w:bidi="ar"/>
              </w:rPr>
              <w:t>CI</w:t>
            </w:r>
            <w:r>
              <w:rPr>
                <w:rFonts w:ascii="Times New Roman" w:eastAsia="宋体" w:hAnsi="Times New Roman"/>
                <w:lang w:bidi="ar"/>
              </w:rPr>
              <w:t>)</w:t>
            </w:r>
          </w:p>
        </w:tc>
      </w:tr>
      <w:tr w:rsidR="004247F7">
        <w:tc>
          <w:tcPr>
            <w:tcW w:w="27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All T2DM</w:t>
            </w:r>
          </w:p>
        </w:tc>
        <w:tc>
          <w:tcPr>
            <w:tcW w:w="27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rPr>
                <w:rFonts w:ascii="Times New Roman" w:hAnsi="Times New Roman"/>
              </w:rPr>
            </w:pPr>
          </w:p>
        </w:tc>
      </w:tr>
      <w:tr w:rsidR="004247F7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Total effect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Pr="00DA60BC" w:rsidRDefault="00DA60BC">
            <w:pPr>
              <w:rPr>
                <w:rFonts w:ascii="Times New Roman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0.019(0.005-0.033)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247F7" w:rsidRPr="00DA60BC" w:rsidRDefault="00DA60BC">
            <w:pPr>
              <w:rPr>
                <w:rFonts w:ascii="Times New Roman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1.018(1.004-1.033)</w:t>
            </w:r>
          </w:p>
        </w:tc>
      </w:tr>
      <w:tr w:rsidR="004247F7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Direct effect-path c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Pr="00DA60BC" w:rsidRDefault="00DA60BC">
            <w:pPr>
              <w:rPr>
                <w:rFonts w:ascii="Times New Roman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0.016(0.002-0.023)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247F7" w:rsidRPr="00DA60BC" w:rsidRDefault="00DA60BC">
            <w:pPr>
              <w:rPr>
                <w:rFonts w:ascii="Times New Roman" w:eastAsia="宋体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1.016(1.002-1.023)</w:t>
            </w:r>
          </w:p>
        </w:tc>
      </w:tr>
      <w:tr w:rsidR="004247F7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Path a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Pr="00DA60BC" w:rsidRDefault="00DA60BC">
            <w:pPr>
              <w:rPr>
                <w:rFonts w:ascii="Times New Roman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0.036(0.023-0.049)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1.037(1.023-1.050)</w:t>
            </w:r>
          </w:p>
        </w:tc>
      </w:tr>
      <w:tr w:rsidR="004247F7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Path b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247F7" w:rsidRPr="00DA60BC" w:rsidRDefault="00DA60BC">
            <w:pPr>
              <w:rPr>
                <w:rFonts w:ascii="Times New Roman" w:eastAsia="宋体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0.123(0.112-0.134)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1.131(1.119-1.143)</w:t>
            </w:r>
          </w:p>
        </w:tc>
      </w:tr>
      <w:tr w:rsidR="004247F7">
        <w:tc>
          <w:tcPr>
            <w:tcW w:w="27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lang w:bidi="ar"/>
              </w:rPr>
              <w:t>Indirect effect-path ab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rPr>
                <w:rFonts w:ascii="Times New Roman" w:eastAsia="宋体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0.005(0.003-0.006)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rPr>
                <w:rFonts w:ascii="Times New Roman" w:eastAsia="宋体" w:hAnsi="Times New Roman"/>
              </w:rPr>
            </w:pPr>
            <w:r w:rsidRPr="00DA60BC">
              <w:rPr>
                <w:rFonts w:ascii="Times New Roman" w:eastAsia="宋体" w:hAnsi="Times New Roman"/>
                <w:lang w:bidi="ar"/>
              </w:rPr>
              <w:t>1.005(1.003-1.006)</w:t>
            </w:r>
          </w:p>
        </w:tc>
      </w:tr>
    </w:tbl>
    <w:p w:rsidR="004247F7" w:rsidRDefault="00DA60BC">
      <w:pPr>
        <w:ind w:firstLineChars="100" w:firstLine="150"/>
        <w:rPr>
          <w:rFonts w:ascii="Times New Roman" w:hAnsi="Times New Roman"/>
          <w:sz w:val="15"/>
          <w:szCs w:val="15"/>
        </w:rPr>
      </w:pPr>
      <w:r>
        <w:rPr>
          <w:rFonts w:ascii="Times New Roman" w:eastAsia="宋体" w:hAnsi="Times New Roman"/>
          <w:sz w:val="15"/>
          <w:szCs w:val="15"/>
          <w:lang w:bidi="ar"/>
        </w:rPr>
        <w:t xml:space="preserve">AFHs, away-from home meals; T2DM, </w:t>
      </w:r>
      <w:r>
        <w:rPr>
          <w:rFonts w:ascii="Times New Roman" w:hAnsi="Times New Roman"/>
          <w:sz w:val="15"/>
          <w:szCs w:val="15"/>
        </w:rPr>
        <w:t>type 2 diabetes mellitus</w:t>
      </w:r>
      <w:r>
        <w:rPr>
          <w:rFonts w:ascii="Times New Roman" w:eastAsia="宋体" w:hAnsi="Times New Roman"/>
          <w:sz w:val="15"/>
          <w:szCs w:val="15"/>
          <w:lang w:bidi="ar"/>
        </w:rPr>
        <w:t xml:space="preserve">; </w:t>
      </w:r>
      <w:r>
        <w:rPr>
          <w:rFonts w:ascii="Times New Roman" w:eastAsia="宋体" w:hAnsi="Times New Roman"/>
          <w:i/>
          <w:iCs/>
          <w:sz w:val="15"/>
          <w:szCs w:val="15"/>
          <w:lang w:bidi="ar"/>
        </w:rPr>
        <w:t>CI</w:t>
      </w:r>
      <w:r>
        <w:rPr>
          <w:rFonts w:ascii="Times New Roman" w:eastAsia="宋体" w:hAnsi="Times New Roman"/>
          <w:sz w:val="15"/>
          <w:szCs w:val="15"/>
          <w:lang w:bidi="ar"/>
        </w:rPr>
        <w:t>, confidence interval; BMI, body mass index.</w:t>
      </w:r>
    </w:p>
    <w:p w:rsidR="004247F7" w:rsidRDefault="00DA60BC">
      <w:pPr>
        <w:ind w:firstLineChars="100" w:firstLine="150"/>
        <w:rPr>
          <w:rFonts w:ascii="Times New Roman" w:hAnsi="Times New Roman"/>
          <w:sz w:val="15"/>
          <w:szCs w:val="15"/>
        </w:rPr>
      </w:pPr>
      <w:r>
        <w:rPr>
          <w:rFonts w:ascii="Times New Roman" w:eastAsia="宋体" w:hAnsi="Times New Roman"/>
          <w:sz w:val="15"/>
          <w:szCs w:val="15"/>
          <w:lang w:bidi="ar"/>
        </w:rPr>
        <w:t xml:space="preserve">Adjusted for </w:t>
      </w:r>
      <w:r>
        <w:rPr>
          <w:rFonts w:ascii="Times New Roman" w:hAnsi="Times New Roman"/>
          <w:sz w:val="15"/>
          <w:szCs w:val="15"/>
        </w:rPr>
        <w:t xml:space="preserve">age, gender, education level, average monthly individual income, marital status, smoking, alcohol drinking, physical activity, household size, </w:t>
      </w:r>
      <w:bookmarkStart w:id="0" w:name="OLE_LINK1"/>
      <w:r w:rsidRPr="00DA60BC">
        <w:rPr>
          <w:rFonts w:ascii="Times New Roman" w:hAnsi="Times New Roman"/>
          <w:sz w:val="15"/>
          <w:szCs w:val="15"/>
        </w:rPr>
        <w:t>dietary pattern</w:t>
      </w:r>
      <w:bookmarkEnd w:id="0"/>
      <w:r>
        <w:rPr>
          <w:rFonts w:ascii="Times New Roman" w:hAnsi="Times New Roman"/>
          <w:sz w:val="15"/>
          <w:szCs w:val="15"/>
        </w:rPr>
        <w:t>, household history and family history of T2DM</w:t>
      </w:r>
      <w:r>
        <w:rPr>
          <w:rFonts w:ascii="Times New Roman" w:eastAsia="宋体" w:hAnsi="Times New Roman"/>
          <w:sz w:val="15"/>
          <w:szCs w:val="15"/>
          <w:lang w:bidi="ar"/>
        </w:rPr>
        <w:t>.</w:t>
      </w:r>
    </w:p>
    <w:p w:rsidR="004247F7" w:rsidRDefault="00DA60BC">
      <w:pPr>
        <w:ind w:firstLineChars="100" w:firstLine="150"/>
        <w:rPr>
          <w:rFonts w:ascii="Times New Roman" w:eastAsia="宋体" w:hAnsi="Times New Roman"/>
          <w:sz w:val="15"/>
          <w:szCs w:val="15"/>
          <w:lang w:bidi="ar"/>
        </w:rPr>
      </w:pPr>
      <w:r>
        <w:rPr>
          <w:rFonts w:ascii="Times New Roman" w:eastAsia="宋体" w:hAnsi="Times New Roman"/>
          <w:sz w:val="15"/>
          <w:szCs w:val="15"/>
          <w:lang w:bidi="ar"/>
        </w:rPr>
        <w:t>Path ab coefficients represent 10,000 bootstrapped</w:t>
      </w:r>
      <w:r>
        <w:rPr>
          <w:rFonts w:ascii="Times New Roman" w:eastAsia="宋体" w:hAnsi="Times New Roman"/>
          <w:sz w:val="15"/>
          <w:szCs w:val="15"/>
          <w:lang w:bidi="ar"/>
        </w:rPr>
        <w:t xml:space="preserve"> samples and bias-corrected 95% </w:t>
      </w:r>
      <w:r>
        <w:rPr>
          <w:rFonts w:ascii="Times New Roman" w:eastAsia="宋体" w:hAnsi="Times New Roman"/>
          <w:i/>
          <w:iCs/>
          <w:sz w:val="15"/>
          <w:szCs w:val="15"/>
          <w:lang w:bidi="ar"/>
        </w:rPr>
        <w:t>CIs</w:t>
      </w:r>
      <w:r>
        <w:rPr>
          <w:rFonts w:ascii="Times New Roman" w:eastAsia="宋体" w:hAnsi="Times New Roman"/>
          <w:sz w:val="15"/>
          <w:szCs w:val="15"/>
          <w:lang w:bidi="ar"/>
        </w:rPr>
        <w:t>.</w:t>
      </w:r>
    </w:p>
    <w:p w:rsidR="004247F7" w:rsidRDefault="00DA60BC">
      <w:pPr>
        <w:widowControl/>
        <w:jc w:val="left"/>
        <w:rPr>
          <w:rFonts w:ascii="Times New Roman" w:eastAsia="宋体" w:hAnsi="Times New Roman"/>
          <w:sz w:val="15"/>
          <w:szCs w:val="15"/>
          <w:lang w:bidi="ar"/>
        </w:rPr>
      </w:pPr>
      <w:r>
        <w:rPr>
          <w:rFonts w:ascii="Times New Roman" w:eastAsia="宋体" w:hAnsi="Times New Roman"/>
          <w:sz w:val="15"/>
          <w:szCs w:val="15"/>
          <w:lang w:bidi="ar"/>
        </w:rPr>
        <w:br w:type="page"/>
      </w:r>
    </w:p>
    <w:p w:rsidR="004247F7" w:rsidRDefault="00DA60BC">
      <w:pPr>
        <w:rPr>
          <w:rFonts w:ascii="Times New Roman" w:eastAsia="宋体" w:hAnsi="Times New Roman"/>
          <w:b/>
          <w:bCs/>
          <w:szCs w:val="21"/>
        </w:rPr>
      </w:pPr>
      <w:bookmarkStart w:id="1" w:name="OLE_LINK2"/>
      <w:r w:rsidRPr="00DA60BC">
        <w:rPr>
          <w:rFonts w:ascii="Times New Roman" w:hAnsi="Times New Roman"/>
          <w:b/>
          <w:bCs/>
        </w:rPr>
        <w:lastRenderedPageBreak/>
        <w:t>Table S4</w:t>
      </w:r>
      <w:bookmarkEnd w:id="1"/>
      <w:r w:rsidRPr="00DA60B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Characteristics of the Henan Rural Cohort Study participants who were and were not included in the current analysis </w:t>
      </w:r>
    </w:p>
    <w:tbl>
      <w:tblPr>
        <w:tblStyle w:val="a5"/>
        <w:tblW w:w="9278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2580"/>
        <w:gridCol w:w="1176"/>
        <w:gridCol w:w="1106"/>
        <w:gridCol w:w="1164"/>
        <w:gridCol w:w="1020"/>
        <w:gridCol w:w="1116"/>
        <w:gridCol w:w="1116"/>
      </w:tblGrid>
      <w:tr w:rsidR="004247F7">
        <w:trPr>
          <w:trHeight w:val="290"/>
        </w:trPr>
        <w:tc>
          <w:tcPr>
            <w:tcW w:w="258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247F7" w:rsidRDefault="00DA60B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Total (N=39196)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Male (N=15462)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Female (N=23734)</w:t>
            </w:r>
          </w:p>
        </w:tc>
      </w:tr>
      <w:tr w:rsidR="004247F7">
        <w:tc>
          <w:tcPr>
            <w:tcW w:w="258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247F7" w:rsidRDefault="004247F7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Included</w:t>
            </w:r>
          </w:p>
          <w:p w:rsidR="004247F7" w:rsidRDefault="00DA60BC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(n=29910)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Excluded</w:t>
            </w:r>
          </w:p>
          <w:p w:rsidR="004247F7" w:rsidRDefault="00DA60BC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(n-9286)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Included</w:t>
            </w:r>
          </w:p>
          <w:p w:rsidR="004247F7" w:rsidRDefault="00DA60BC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(n=12177)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Excluded</w:t>
            </w:r>
          </w:p>
          <w:p w:rsidR="004247F7" w:rsidRDefault="00DA60BC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(n-3285)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Included</w:t>
            </w:r>
          </w:p>
          <w:p w:rsidR="004247F7" w:rsidRDefault="00DA60BC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(n=17733)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Excluded</w:t>
            </w:r>
          </w:p>
          <w:p w:rsidR="004247F7" w:rsidRDefault="00DA60BC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(n-6001)</w:t>
            </w:r>
          </w:p>
        </w:tc>
      </w:tr>
      <w:tr w:rsidR="004247F7"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Age(years), (mean ±SD)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54.4±12.4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56.1±11.6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56.5±12.4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57.2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±11.9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54.7±12.3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55.5±11.4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F7" w:rsidRDefault="00DA60BC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Gender, 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F7" w:rsidRDefault="00DA60BC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12177(40.7)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 w:hint="eastAsia"/>
                <w:sz w:val="18"/>
                <w:szCs w:val="18"/>
              </w:rPr>
              <w:t>3285(35.4)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F7" w:rsidRDefault="00DA60BC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Female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17733(59.3)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 w:hint="eastAsia"/>
                <w:sz w:val="18"/>
                <w:szCs w:val="18"/>
              </w:rPr>
              <w:t>6001(64.6)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Marital status, 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Married/cohabitating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26970(90.2)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8218(88.5)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10988(90.2)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2922(88.9)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15982(90.1)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5296(88.3)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Unmarried/divorced/widowed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2940(9.8)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1068(11.5)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1189(9.8)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363(11.1)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1751(9.9)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705(11.7)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Education level, 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Elementary school or below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4497(16.7)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1533(16.5)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1110(9.1)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215(6.5)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3887(21.9)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1318(22.0)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Junior high 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23895(79.9)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7625(82.1)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1076(87.1)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3002(91.4)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13288(74.9)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4623(77.0)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High school or above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1018(3.4)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128(1.4)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460(3.8)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68(2.1)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558(3.1)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60(1.0)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Average monthly individual income, 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&lt;500 RMB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10794(36.1)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3193(34.4)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4452(36.6)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1143(34,8)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6342(35.8)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2050(34.2)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500-1000 RMB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18174(60.8)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6037(65.0)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7265(59.7)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2116(64.4)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10909(61.5)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3921(65.3)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≥1000 RMB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942(3.1)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56(0.6)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460(3.8)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26(0.8)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482(2.7)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30(0.5)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Smoking, 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21534(72.0)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7002(75.4)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3870(31.8)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1020(31.1)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17664(99.6)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5982(99.7)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2376(7.9)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810(8.7)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2358(19.4)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805(24.5)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18(0.1)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Current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6000(20.1)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1474(15.9)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5949(48.9)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1460(44.4)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451(0.3)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14(0.2)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Drinking,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23215(77.6)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7083(76.3)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5870(48.2)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1373(41.8)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17345(97.8)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5710(95.2)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1485(5.0)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344(3.7)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1442(11.8)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323(9.8)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43(0.2)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21(0.3)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Current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5210(17.4)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1859(20.0)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4865(40.0)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1589(48.4)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345(1.9)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270(4.5)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Physical activity, 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</w:pP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9535(31.9)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3152(33.9)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4222(34.7)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1292(39.3)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5313(30.0)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1860(31.0)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11006(36.8)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3782(40.7)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3426(28.1)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872(26.5)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7580(42.7)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2910(48.5)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180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9369(31.3)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2352(25.3)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4529(37.2)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1121(34.1)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4840(27.3)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1231(20.5)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Household size, (mean ±SD)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2.1±1.1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2.0±0.9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1.98±1.02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2.08±1.05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1.98±1.02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2.08±1.05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GLU (mmol/L), (mean ±SD)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5.5±1.5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5.6±1.6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5.5±1.5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5.7±1.7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5.5±1.5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5.7±1.6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WC, (mean ±SD)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83.7±10.5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85.3±10.1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85.3±10.6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86.5±10.5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82,6±10.2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84.7±9.8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BMI (kg/m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), (mean ±SD)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24.8±3.6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25.1±3.6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24.5±3.5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24.8±3.5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24.9±3.6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25.3±3.6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Family history of T2DM, n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1136(3.8)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504(5.4)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407(3.3)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150(4.6)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729(4.1)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354(5.9)</w:t>
            </w:r>
          </w:p>
        </w:tc>
      </w:tr>
      <w:tr w:rsidR="004247F7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lef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T2DM, n (%)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2632(8.8)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1076(11.6)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1030(8.5)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381(11.6)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1602(9.0)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695(11.6)</w:t>
            </w:r>
          </w:p>
        </w:tc>
      </w:tr>
    </w:tbl>
    <w:p w:rsidR="004247F7" w:rsidRDefault="00DA60BC"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Participants who were missing data on T2DM (n=</w:t>
      </w:r>
      <w:r>
        <w:rPr>
          <w:rFonts w:ascii="Times New Roman" w:hAnsi="Times New Roman" w:hint="eastAsia"/>
          <w:sz w:val="15"/>
          <w:szCs w:val="15"/>
        </w:rPr>
        <w:t>63)</w:t>
      </w:r>
      <w:r w:rsidR="00FF040D">
        <w:rPr>
          <w:rFonts w:ascii="Times New Roman" w:hAnsi="Times New Roman"/>
          <w:sz w:val="15"/>
          <w:szCs w:val="15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z w:val="15"/>
          <w:szCs w:val="15"/>
        </w:rPr>
        <w:t>re not represented</w:t>
      </w:r>
      <w:r>
        <w:rPr>
          <w:rFonts w:ascii="Times New Roman" w:hAnsi="Times New Roman"/>
          <w:sz w:val="15"/>
          <w:szCs w:val="15"/>
        </w:rPr>
        <w:t xml:space="preserve"> in the table</w:t>
      </w:r>
      <w:r>
        <w:rPr>
          <w:rFonts w:ascii="Times New Roman" w:hAnsi="Times New Roman" w:hint="eastAsia"/>
          <w:sz w:val="15"/>
          <w:szCs w:val="15"/>
        </w:rPr>
        <w:t xml:space="preserve">. </w:t>
      </w:r>
      <w:r>
        <w:rPr>
          <w:rFonts w:ascii="Times New Roman" w:hAnsi="Times New Roman"/>
          <w:sz w:val="15"/>
          <w:szCs w:val="15"/>
        </w:rPr>
        <w:t xml:space="preserve">BMI, body mass index; RMB: </w:t>
      </w:r>
      <w:proofErr w:type="spellStart"/>
      <w:r>
        <w:rPr>
          <w:rFonts w:ascii="Times New Roman" w:hAnsi="Times New Roman"/>
          <w:sz w:val="15"/>
          <w:szCs w:val="15"/>
        </w:rPr>
        <w:t>renminbi</w:t>
      </w:r>
      <w:proofErr w:type="spellEnd"/>
      <w:r>
        <w:rPr>
          <w:rFonts w:ascii="Times New Roman" w:hAnsi="Times New Roman"/>
          <w:sz w:val="15"/>
          <w:szCs w:val="15"/>
        </w:rPr>
        <w:t>; SD, standard deviation; T2DM, type 2 diabetes mellitus; GLU, glucose; AFHs, away-from home meals. Values are numbers and percentages for categorical variables, and means and standard deviation for continu</w:t>
      </w:r>
      <w:r>
        <w:rPr>
          <w:rFonts w:ascii="Times New Roman" w:hAnsi="Times New Roman"/>
          <w:sz w:val="15"/>
          <w:szCs w:val="15"/>
        </w:rPr>
        <w:t>ous variables</w:t>
      </w:r>
      <w:r>
        <w:rPr>
          <w:rFonts w:ascii="Times New Roman" w:hAnsi="Times New Roman" w:hint="eastAsia"/>
          <w:sz w:val="15"/>
          <w:szCs w:val="15"/>
        </w:rPr>
        <w:t xml:space="preserve">. </w:t>
      </w:r>
      <w:r>
        <w:rPr>
          <w:rFonts w:ascii="Arial" w:hAnsi="Arial" w:cs="Arial"/>
          <w:sz w:val="15"/>
          <w:szCs w:val="15"/>
        </w:rPr>
        <w:t>*</w:t>
      </w:r>
      <w:r>
        <w:rPr>
          <w:rFonts w:ascii="Times New Roman" w:hAnsi="Times New Roman" w:hint="eastAsia"/>
          <w:i/>
          <w:iCs/>
          <w:sz w:val="15"/>
          <w:szCs w:val="15"/>
        </w:rPr>
        <w:t>P</w:t>
      </w:r>
      <w:r>
        <w:rPr>
          <w:rFonts w:ascii="Times New Roman" w:hAnsi="Times New Roman" w:hint="eastAsia"/>
          <w:sz w:val="15"/>
          <w:szCs w:val="15"/>
        </w:rPr>
        <w:t>&lt;0.05 for comparison between groups.</w:t>
      </w:r>
    </w:p>
    <w:p w:rsidR="004247F7" w:rsidRDefault="00DA60BC">
      <w:pPr>
        <w:widowControl/>
        <w:jc w:val="lef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page"/>
      </w:r>
    </w:p>
    <w:p w:rsidR="004247F7" w:rsidRDefault="00DA60BC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</w:rPr>
        <w:lastRenderedPageBreak/>
        <w:t xml:space="preserve">Table </w:t>
      </w:r>
      <w:r>
        <w:rPr>
          <w:rFonts w:ascii="Times New Roman" w:hAnsi="Times New Roman" w:hint="eastAsia"/>
          <w:b/>
          <w:bCs/>
        </w:rPr>
        <w:t>S5.</w:t>
      </w:r>
      <w:r>
        <w:rPr>
          <w:rFonts w:ascii="Times New Roman" w:hAnsi="Times New Roman"/>
          <w:b/>
          <w:bCs/>
        </w:rPr>
        <w:t xml:space="preserve"> Odds ratios of </w:t>
      </w:r>
      <w:r>
        <w:rPr>
          <w:rFonts w:ascii="Times New Roman" w:hAnsi="Times New Roman" w:hint="eastAsia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2DM according to weekly frequency </w:t>
      </w:r>
      <w:r>
        <w:rPr>
          <w:rFonts w:ascii="Times New Roman" w:hAnsi="Times New Roman" w:hint="eastAsia"/>
          <w:b/>
          <w:bCs/>
        </w:rPr>
        <w:t>of</w:t>
      </w:r>
      <w:r>
        <w:rPr>
          <w:rFonts w:ascii="Times New Roman" w:hAnsi="Times New Roman"/>
          <w:b/>
          <w:bCs/>
        </w:rPr>
        <w:t xml:space="preserve"> away from home meals</w:t>
      </w:r>
      <w:r>
        <w:rPr>
          <w:rFonts w:ascii="Times New Roman" w:hAnsi="Times New Roman" w:hint="eastAsia"/>
          <w:b/>
          <w:bCs/>
        </w:rPr>
        <w:t xml:space="preserve"> from the modified Poisson regression models</w:t>
      </w:r>
      <w:r>
        <w:rPr>
          <w:rFonts w:ascii="Times New Roman" w:hAnsi="Times New Roman"/>
          <w:b/>
          <w:bCs/>
        </w:rPr>
        <w:t>.</w:t>
      </w:r>
    </w:p>
    <w:tbl>
      <w:tblPr>
        <w:tblW w:w="114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1538"/>
        <w:gridCol w:w="1584"/>
        <w:gridCol w:w="1560"/>
        <w:gridCol w:w="1668"/>
        <w:gridCol w:w="1656"/>
        <w:gridCol w:w="1224"/>
      </w:tblGrid>
      <w:tr w:rsidR="004247F7">
        <w:trPr>
          <w:jc w:val="center"/>
        </w:trPr>
        <w:tc>
          <w:tcPr>
            <w:tcW w:w="226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Weekly frequency of all away-from home meals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</w:tr>
      <w:tr w:rsidR="004247F7">
        <w:trPr>
          <w:jc w:val="center"/>
        </w:trPr>
        <w:tc>
          <w:tcPr>
            <w:tcW w:w="226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47F7" w:rsidRDefault="004247F7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Time </w:t>
            </w:r>
          </w:p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(N=26211)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1-2 Times (N=1065)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3-6 Times</w:t>
            </w:r>
          </w:p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(N=864)</w:t>
            </w: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7-10 Times </w:t>
            </w:r>
          </w:p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(N=858)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≥11 Times </w:t>
            </w:r>
          </w:p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(N=912)</w:t>
            </w:r>
          </w:p>
        </w:tc>
        <w:tc>
          <w:tcPr>
            <w:tcW w:w="122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47F7" w:rsidRDefault="004247F7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47F7">
        <w:trPr>
          <w:trHeight w:val="180"/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Prevalence,%(95%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9.08 (8.74-9.43)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6.67 (5.17-8.17)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5.56 (4.03-7.09)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6.88 (5.18-8.57)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8.00 (6.24-9.77)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-0.7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-0.9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1.04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(1.1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13-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.52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01</w:t>
            </w: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Prevalence,%(95%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8.58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(8.03-9.13)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7.02 (4.83-9.21)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7.29 (5.11-9.47)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8.01 (5.79-10.24)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9.20 (6.93-1.45)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(0.6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0.93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795</w:t>
            </w: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0.99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1.01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(1.0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08</w:t>
            </w: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Prevalence,%(95%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9.39 (8.94-9.84)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6.32 (4.26-8.38)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2.54 (0.79-4.29)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4.58 (2.13-7.02)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5.34 (2.69-7.98)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4247F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(0.1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OLE_LINK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&lt;0.001</w:t>
            </w:r>
            <w:bookmarkEnd w:id="3"/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0.92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0.92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303</w:t>
            </w:r>
          </w:p>
        </w:tc>
      </w:tr>
      <w:tr w:rsidR="004247F7">
        <w:trPr>
          <w:jc w:val="center"/>
        </w:trPr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spacing w:line="240" w:lineRule="exact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0.94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47F7" w:rsidRDefault="00DA60B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404</w:t>
            </w:r>
          </w:p>
        </w:tc>
      </w:tr>
    </w:tbl>
    <w:p w:rsidR="004247F7" w:rsidRDefault="00DA60B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Model 1 was unadjusted; Model 2 was adjusted for age and gender (only for total participants); Model 3 was adjusted for age, gender, education level, average monthly individual income, marital status, smoking, alcohol drinking, physical activity, </w:t>
      </w:r>
      <w:r>
        <w:rPr>
          <w:rFonts w:ascii="Times New Roman" w:hAnsi="Times New Roman" w:hint="eastAsia"/>
          <w:color w:val="000000"/>
          <w:sz w:val="18"/>
          <w:szCs w:val="18"/>
        </w:rPr>
        <w:t>household</w:t>
      </w:r>
      <w:r>
        <w:rPr>
          <w:rFonts w:ascii="Times New Roman" w:hAnsi="Times New Roman" w:hint="eastAsia"/>
          <w:color w:val="000000"/>
          <w:sz w:val="18"/>
          <w:szCs w:val="18"/>
        </w:rPr>
        <w:t xml:space="preserve"> size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dietary pattern</w:t>
      </w:r>
      <w:r>
        <w:rPr>
          <w:rFonts w:ascii="Times New Roman" w:hAnsi="Times New Roman" w:hint="eastAsia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hint="eastAsia"/>
          <w:color w:val="000000"/>
          <w:sz w:val="18"/>
          <w:szCs w:val="18"/>
        </w:rPr>
        <w:t>household history</w:t>
      </w:r>
      <w:r>
        <w:rPr>
          <w:rFonts w:ascii="Times New Roman" w:hAnsi="Times New Roman"/>
          <w:color w:val="000000"/>
          <w:sz w:val="18"/>
          <w:szCs w:val="18"/>
        </w:rPr>
        <w:t xml:space="preserve"> and family history of T2DM. Trends of odds ratios were performed using the median of weekly frequency </w:t>
      </w:r>
      <w:r>
        <w:rPr>
          <w:rFonts w:ascii="Times New Roman" w:hAnsi="Times New Roman" w:hint="eastAsia"/>
          <w:color w:val="000000"/>
          <w:sz w:val="18"/>
          <w:szCs w:val="18"/>
        </w:rPr>
        <w:t>of</w:t>
      </w:r>
      <w:r>
        <w:rPr>
          <w:rFonts w:ascii="Times New Roman" w:hAnsi="Times New Roman"/>
          <w:color w:val="000000"/>
          <w:sz w:val="18"/>
          <w:szCs w:val="18"/>
        </w:rPr>
        <w:t xml:space="preserve"> away from home meals group as a continuous variable in the logistic regression model.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CI</w:t>
      </w:r>
      <w:r>
        <w:rPr>
          <w:rFonts w:ascii="Times New Roman" w:hAnsi="Times New Roman"/>
          <w:color w:val="000000"/>
          <w:sz w:val="18"/>
          <w:szCs w:val="18"/>
        </w:rPr>
        <w:t xml:space="preserve">, confidence </w:t>
      </w:r>
      <w:r>
        <w:rPr>
          <w:rFonts w:ascii="Times New Roman" w:hAnsi="Times New Roman"/>
          <w:color w:val="000000"/>
          <w:sz w:val="18"/>
          <w:szCs w:val="18"/>
        </w:rPr>
        <w:t>interval.</w:t>
      </w:r>
    </w:p>
    <w:p w:rsidR="004247F7" w:rsidRDefault="004247F7">
      <w:pPr>
        <w:rPr>
          <w:sz w:val="18"/>
          <w:szCs w:val="18"/>
        </w:rPr>
      </w:pPr>
    </w:p>
    <w:sectPr w:rsidR="004247F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9"/>
    <w:rsid w:val="00041DD2"/>
    <w:rsid w:val="000F19B9"/>
    <w:rsid w:val="0017089A"/>
    <w:rsid w:val="00185ED7"/>
    <w:rsid w:val="001E4FA1"/>
    <w:rsid w:val="002070D5"/>
    <w:rsid w:val="00207B49"/>
    <w:rsid w:val="00276652"/>
    <w:rsid w:val="00330951"/>
    <w:rsid w:val="004247F7"/>
    <w:rsid w:val="00460521"/>
    <w:rsid w:val="004F48AF"/>
    <w:rsid w:val="006B6CE4"/>
    <w:rsid w:val="006C58AD"/>
    <w:rsid w:val="00731FA3"/>
    <w:rsid w:val="008743B5"/>
    <w:rsid w:val="00891B25"/>
    <w:rsid w:val="008D438E"/>
    <w:rsid w:val="00967F15"/>
    <w:rsid w:val="00AD5586"/>
    <w:rsid w:val="00B60DE4"/>
    <w:rsid w:val="00B87EB1"/>
    <w:rsid w:val="00BD338D"/>
    <w:rsid w:val="00CC3AF4"/>
    <w:rsid w:val="00D105B2"/>
    <w:rsid w:val="00D128F3"/>
    <w:rsid w:val="00D35278"/>
    <w:rsid w:val="00D72FCB"/>
    <w:rsid w:val="00DA1DC7"/>
    <w:rsid w:val="00DA60BC"/>
    <w:rsid w:val="00E91A1E"/>
    <w:rsid w:val="00ED48CD"/>
    <w:rsid w:val="00FA389A"/>
    <w:rsid w:val="00FF040D"/>
    <w:rsid w:val="0A4F0186"/>
    <w:rsid w:val="11C3488D"/>
    <w:rsid w:val="239876BA"/>
    <w:rsid w:val="2FED1759"/>
    <w:rsid w:val="4191058F"/>
    <w:rsid w:val="4A0821F0"/>
    <w:rsid w:val="4A2562CE"/>
    <w:rsid w:val="508A160F"/>
    <w:rsid w:val="5AD75511"/>
    <w:rsid w:val="5FCF635B"/>
    <w:rsid w:val="61CF5FCA"/>
    <w:rsid w:val="62C04713"/>
    <w:rsid w:val="6C1D105F"/>
    <w:rsid w:val="78AE7003"/>
    <w:rsid w:val="7A1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E207F-7F55-45B5-B738-23FF6DD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xing530@zz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1490</Words>
  <Characters>8497</Characters>
  <Application>Microsoft Office Word</Application>
  <DocSecurity>0</DocSecurity>
  <Lines>70</Lines>
  <Paragraphs>19</Paragraphs>
  <ScaleCrop>false</ScaleCrop>
  <Company>Sinopec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wangbingyaleehom@163.com</dc:creator>
  <cp:lastModifiedBy>微软用户</cp:lastModifiedBy>
  <cp:revision>23</cp:revision>
  <dcterms:created xsi:type="dcterms:W3CDTF">2019-01-27T09:05:00Z</dcterms:created>
  <dcterms:modified xsi:type="dcterms:W3CDTF">2020-02-14T13:49:00Z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