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CD02" w14:textId="77777777" w:rsidR="008E1A68" w:rsidRPr="008E1A68" w:rsidRDefault="008E1A68" w:rsidP="008E1A68">
      <w:pPr>
        <w:widowControl/>
        <w:suppressLineNumbers/>
        <w:spacing w:before="240" w:after="360" w:line="360" w:lineRule="auto"/>
        <w:jc w:val="center"/>
        <w:rPr>
          <w:rFonts w:ascii="Times New Roman" w:hAnsi="Times New Roman" w:cs="Times New Roman"/>
          <w:b/>
          <w:kern w:val="0"/>
          <w:sz w:val="28"/>
          <w:szCs w:val="28"/>
          <w:lang w:eastAsia="en-US"/>
        </w:rPr>
      </w:pPr>
      <w:r w:rsidRPr="008E1A68">
        <w:rPr>
          <w:rFonts w:ascii="Times New Roman" w:hAnsi="Times New Roman" w:cs="Times New Roman"/>
          <w:b/>
          <w:kern w:val="0"/>
          <w:sz w:val="28"/>
          <w:szCs w:val="28"/>
          <w:lang w:eastAsia="en-US"/>
        </w:rPr>
        <w:t xml:space="preserve">The low </w:t>
      </w:r>
      <w:bookmarkStart w:id="0" w:name="_Hlk128835741"/>
      <w:r w:rsidRPr="008E1A68">
        <w:rPr>
          <w:rFonts w:ascii="Times New Roman" w:hAnsi="Times New Roman" w:cs="Times New Roman"/>
          <w:b/>
          <w:kern w:val="0"/>
          <w:sz w:val="28"/>
          <w:szCs w:val="28"/>
          <w:lang w:eastAsia="en-US"/>
        </w:rPr>
        <w:t xml:space="preserve">prevalence rate </w:t>
      </w:r>
      <w:bookmarkEnd w:id="0"/>
      <w:r w:rsidRPr="008E1A68">
        <w:rPr>
          <w:rFonts w:ascii="Times New Roman" w:hAnsi="Times New Roman" w:cs="Times New Roman"/>
          <w:b/>
          <w:kern w:val="0"/>
          <w:sz w:val="28"/>
          <w:szCs w:val="28"/>
          <w:lang w:eastAsia="en-US"/>
        </w:rPr>
        <w:t>of vitamin E deficiency in urban adults of Wuhan from central China: findings from a single-center, cross-sectional study</w:t>
      </w:r>
    </w:p>
    <w:p w14:paraId="5D3194C6" w14:textId="77777777" w:rsidR="008E1A68" w:rsidRPr="008E1A68" w:rsidRDefault="008E1A68" w:rsidP="008E1A68">
      <w:pPr>
        <w:widowControl/>
        <w:spacing w:before="240" w:after="240" w:line="360" w:lineRule="auto"/>
        <w:jc w:val="center"/>
        <w:rPr>
          <w:rFonts w:ascii="Times New Roman" w:hAnsi="Times New Roman" w:cs="Times New Roman"/>
          <w:b/>
          <w:kern w:val="0"/>
          <w:sz w:val="24"/>
          <w:lang w:eastAsia="en-US"/>
        </w:rPr>
      </w:pPr>
      <w:r w:rsidRPr="008E1A68">
        <w:rPr>
          <w:rFonts w:ascii="Times New Roman" w:hAnsi="Times New Roman" w:cs="Times New Roman"/>
          <w:b/>
          <w:kern w:val="0"/>
          <w:sz w:val="24"/>
          <w:lang w:eastAsia="en-US"/>
        </w:rPr>
        <w:t>Ying Shen</w:t>
      </w:r>
      <w:r w:rsidRPr="008E1A68">
        <w:rPr>
          <w:rFonts w:ascii="Times New Roman" w:hAnsi="Times New Roman" w:cs="Times New Roman"/>
          <w:b/>
          <w:kern w:val="0"/>
          <w:sz w:val="24"/>
        </w:rPr>
        <w:t xml:space="preserve">, </w:t>
      </w:r>
      <w:r w:rsidRPr="008E1A68">
        <w:rPr>
          <w:rFonts w:ascii="Times New Roman" w:hAnsi="Times New Roman" w:cs="Times New Roman"/>
          <w:b/>
          <w:kern w:val="0"/>
          <w:sz w:val="24"/>
          <w:lang w:eastAsia="en-US"/>
        </w:rPr>
        <w:t>Ke Liu, Xia Luo, Liming Cheng*</w:t>
      </w:r>
    </w:p>
    <w:p w14:paraId="522561F8" w14:textId="77777777" w:rsidR="008E1A68" w:rsidRPr="008E1A68" w:rsidRDefault="008E1A68" w:rsidP="008E1A68">
      <w:pPr>
        <w:spacing w:before="240" w:line="360" w:lineRule="auto"/>
        <w:rPr>
          <w:rFonts w:ascii="Times New Roman" w:hAnsi="Times New Roman" w:cs="Times New Roman"/>
          <w:b/>
          <w:sz w:val="24"/>
        </w:rPr>
      </w:pPr>
      <w:r w:rsidRPr="008E1A68">
        <w:rPr>
          <w:rFonts w:ascii="Times New Roman" w:hAnsi="Times New Roman" w:cs="Times New Roman"/>
          <w:sz w:val="24"/>
        </w:rPr>
        <w:t>Department of Laboratory Medicine, Tongji Hospital, Tongji Medical College, Huazhong University of Science and Technology, Wuhan, 430030, China.</w:t>
      </w:r>
    </w:p>
    <w:p w14:paraId="7F2C5276" w14:textId="77777777" w:rsidR="008E1A68" w:rsidRPr="008E1A68" w:rsidRDefault="008E1A68" w:rsidP="008E1A68">
      <w:pPr>
        <w:spacing w:before="240" w:line="360" w:lineRule="auto"/>
        <w:rPr>
          <w:rFonts w:ascii="Times New Roman" w:hAnsi="Times New Roman" w:cs="Times New Roman"/>
          <w:b/>
          <w:sz w:val="24"/>
        </w:rPr>
      </w:pPr>
      <w:r w:rsidRPr="008E1A68">
        <w:rPr>
          <w:rFonts w:ascii="Times New Roman" w:hAnsi="Times New Roman" w:cs="Times New Roman"/>
          <w:b/>
          <w:sz w:val="24"/>
        </w:rPr>
        <w:t>* Correspondence:</w:t>
      </w:r>
    </w:p>
    <w:p w14:paraId="6264843B" w14:textId="77777777" w:rsidR="008E1A68" w:rsidRPr="008E1A68" w:rsidRDefault="008E1A68" w:rsidP="008E1A68">
      <w:pPr>
        <w:spacing w:before="240" w:line="360" w:lineRule="auto"/>
        <w:rPr>
          <w:rFonts w:ascii="Times New Roman" w:hAnsi="Times New Roman" w:cs="Times New Roman"/>
          <w:sz w:val="24"/>
        </w:rPr>
      </w:pPr>
      <w:r w:rsidRPr="008E1A68">
        <w:rPr>
          <w:rFonts w:ascii="Times New Roman" w:hAnsi="Times New Roman" w:cs="Times New Roman"/>
          <w:b/>
          <w:bCs/>
          <w:sz w:val="24"/>
        </w:rPr>
        <w:t>Liming Cheng</w:t>
      </w:r>
      <w:r w:rsidRPr="008E1A68">
        <w:rPr>
          <w:rFonts w:ascii="Times New Roman" w:hAnsi="Times New Roman" w:cs="Times New Roman"/>
          <w:sz w:val="24"/>
        </w:rPr>
        <w:t xml:space="preserve">, MD, Department of Laboratory Medicine, Tongji Hospital, Tongji Medical College, Huazhong University of Science and Technology. Wuhan 430030, PR China. Tel: 86-27-836-65468; E-mail address: </w:t>
      </w:r>
      <w:hyperlink r:id="rId7" w:history="1">
        <w:r w:rsidRPr="008E1A68">
          <w:rPr>
            <w:rFonts w:ascii="Times New Roman" w:hAnsi="Times New Roman" w:cs="Times New Roman"/>
            <w:sz w:val="24"/>
          </w:rPr>
          <w:t>chengliming2015@163.com</w:t>
        </w:r>
      </w:hyperlink>
      <w:r w:rsidRPr="008E1A68">
        <w:rPr>
          <w:rFonts w:ascii="Times New Roman" w:hAnsi="Times New Roman" w:cs="Times New Roman"/>
          <w:sz w:val="24"/>
        </w:rPr>
        <w:t>.</w:t>
      </w:r>
    </w:p>
    <w:p w14:paraId="3D64A0F5" w14:textId="77777777" w:rsidR="00250C62" w:rsidRPr="008E1A68" w:rsidRDefault="00250C62">
      <w:pPr>
        <w:rPr>
          <w:rFonts w:ascii="Times New Roman" w:hAnsi="Times New Roman" w:cs="Times New Roman"/>
          <w:sz w:val="24"/>
        </w:rPr>
      </w:pPr>
    </w:p>
    <w:p w14:paraId="587FA4B4" w14:textId="77777777" w:rsidR="00250C62" w:rsidRDefault="00250C62">
      <w:pPr>
        <w:rPr>
          <w:rFonts w:ascii="Times New Roman" w:hAnsi="Times New Roman" w:cs="Times New Roman"/>
          <w:sz w:val="24"/>
        </w:rPr>
      </w:pPr>
    </w:p>
    <w:p w14:paraId="33DE7518" w14:textId="77777777" w:rsidR="00250C62" w:rsidRDefault="00250C62">
      <w:pPr>
        <w:rPr>
          <w:rFonts w:ascii="Times New Roman" w:hAnsi="Times New Roman" w:cs="Times New Roman"/>
          <w:sz w:val="24"/>
        </w:rPr>
      </w:pPr>
    </w:p>
    <w:p w14:paraId="783EDC2D" w14:textId="77777777" w:rsidR="00250C62" w:rsidRDefault="00250C62">
      <w:pPr>
        <w:rPr>
          <w:rFonts w:ascii="Times New Roman" w:hAnsi="Times New Roman" w:cs="Times New Roman"/>
          <w:sz w:val="24"/>
        </w:rPr>
      </w:pPr>
    </w:p>
    <w:p w14:paraId="1E91AEF9" w14:textId="77777777" w:rsidR="00250C62" w:rsidRDefault="00250C62">
      <w:pPr>
        <w:rPr>
          <w:rFonts w:ascii="Times New Roman" w:hAnsi="Times New Roman" w:cs="Times New Roman"/>
          <w:sz w:val="24"/>
        </w:rPr>
      </w:pPr>
    </w:p>
    <w:p w14:paraId="55F24D6A" w14:textId="77777777" w:rsidR="00250C62" w:rsidRDefault="00250C62">
      <w:pPr>
        <w:rPr>
          <w:rFonts w:ascii="Times New Roman" w:hAnsi="Times New Roman" w:cs="Times New Roman"/>
          <w:sz w:val="24"/>
        </w:rPr>
      </w:pPr>
    </w:p>
    <w:p w14:paraId="4B90B5DF" w14:textId="77777777" w:rsidR="00250C62" w:rsidRDefault="00250C62">
      <w:pPr>
        <w:rPr>
          <w:rFonts w:ascii="Times New Roman" w:hAnsi="Times New Roman" w:cs="Times New Roman"/>
          <w:sz w:val="24"/>
        </w:rPr>
      </w:pPr>
    </w:p>
    <w:p w14:paraId="099E081A" w14:textId="77777777" w:rsidR="00250C62" w:rsidRDefault="00250C62">
      <w:pPr>
        <w:rPr>
          <w:rFonts w:ascii="Times New Roman" w:hAnsi="Times New Roman" w:cs="Times New Roman"/>
          <w:sz w:val="24"/>
        </w:rPr>
      </w:pPr>
    </w:p>
    <w:p w14:paraId="0EA989FE" w14:textId="77777777" w:rsidR="00250C62" w:rsidRDefault="00250C62">
      <w:pPr>
        <w:rPr>
          <w:rFonts w:ascii="Times New Roman" w:hAnsi="Times New Roman" w:cs="Times New Roman"/>
          <w:sz w:val="24"/>
        </w:rPr>
      </w:pPr>
    </w:p>
    <w:p w14:paraId="191F7FC3" w14:textId="77777777" w:rsidR="00250C62" w:rsidRDefault="00250C62">
      <w:pPr>
        <w:rPr>
          <w:rFonts w:ascii="Times New Roman" w:hAnsi="Times New Roman" w:cs="Times New Roman"/>
          <w:sz w:val="24"/>
        </w:rPr>
      </w:pPr>
    </w:p>
    <w:p w14:paraId="68750EF0" w14:textId="77777777" w:rsidR="00250C62" w:rsidRDefault="00250C62">
      <w:pPr>
        <w:rPr>
          <w:rFonts w:ascii="Times New Roman" w:hAnsi="Times New Roman" w:cs="Times New Roman"/>
          <w:sz w:val="24"/>
        </w:rPr>
      </w:pPr>
    </w:p>
    <w:p w14:paraId="6DCB08BE" w14:textId="77777777" w:rsidR="00250C62" w:rsidRDefault="00250C62">
      <w:pPr>
        <w:rPr>
          <w:rFonts w:ascii="Times New Roman" w:hAnsi="Times New Roman" w:cs="Times New Roman"/>
          <w:sz w:val="24"/>
        </w:rPr>
      </w:pPr>
    </w:p>
    <w:p w14:paraId="211B4F05" w14:textId="77777777" w:rsidR="00250C62" w:rsidRDefault="00250C62">
      <w:pPr>
        <w:rPr>
          <w:rFonts w:ascii="Times New Roman" w:hAnsi="Times New Roman" w:cs="Times New Roman"/>
          <w:sz w:val="24"/>
        </w:rPr>
      </w:pPr>
    </w:p>
    <w:p w14:paraId="2FB33F2B" w14:textId="77777777" w:rsidR="00250C62" w:rsidRDefault="00250C62">
      <w:pPr>
        <w:rPr>
          <w:rFonts w:ascii="Times New Roman" w:hAnsi="Times New Roman" w:cs="Times New Roman"/>
          <w:sz w:val="24"/>
        </w:rPr>
      </w:pPr>
    </w:p>
    <w:p w14:paraId="0A8B31FC" w14:textId="1D7AB54F" w:rsidR="00250C62" w:rsidRDefault="00250C62">
      <w:pPr>
        <w:rPr>
          <w:rFonts w:ascii="Times New Roman" w:hAnsi="Times New Roman" w:cs="Times New Roman"/>
          <w:sz w:val="24"/>
        </w:rPr>
      </w:pPr>
    </w:p>
    <w:p w14:paraId="078A48C8" w14:textId="5F16D328" w:rsidR="00D72F08" w:rsidRDefault="00D72F08">
      <w:pPr>
        <w:rPr>
          <w:rFonts w:ascii="Times New Roman" w:hAnsi="Times New Roman" w:cs="Times New Roman"/>
          <w:sz w:val="24"/>
        </w:rPr>
      </w:pPr>
    </w:p>
    <w:p w14:paraId="09AF8FB5" w14:textId="2F28D4FE" w:rsidR="00D72F08" w:rsidRDefault="00D72F08">
      <w:pPr>
        <w:rPr>
          <w:rFonts w:ascii="Times New Roman" w:hAnsi="Times New Roman" w:cs="Times New Roman"/>
          <w:sz w:val="24"/>
        </w:rPr>
      </w:pPr>
    </w:p>
    <w:p w14:paraId="4C7FDDA1" w14:textId="60663CA8" w:rsidR="00D72F08" w:rsidRDefault="00D72F08">
      <w:pPr>
        <w:rPr>
          <w:rFonts w:ascii="Times New Roman" w:hAnsi="Times New Roman" w:cs="Times New Roman"/>
          <w:sz w:val="24"/>
        </w:rPr>
      </w:pPr>
    </w:p>
    <w:p w14:paraId="4D31EAB2" w14:textId="0F059D90" w:rsidR="00D72F08" w:rsidRDefault="00D72F08">
      <w:pPr>
        <w:rPr>
          <w:rFonts w:ascii="Times New Roman" w:hAnsi="Times New Roman" w:cs="Times New Roman"/>
          <w:sz w:val="24"/>
        </w:rPr>
      </w:pPr>
    </w:p>
    <w:p w14:paraId="657A4A31" w14:textId="1F7D3270" w:rsidR="00D72F08" w:rsidRDefault="00D72F08">
      <w:pPr>
        <w:rPr>
          <w:rFonts w:ascii="Times New Roman" w:hAnsi="Times New Roman" w:cs="Times New Roman"/>
          <w:sz w:val="24"/>
        </w:rPr>
      </w:pPr>
    </w:p>
    <w:p w14:paraId="2104B719" w14:textId="4CF10DB4" w:rsidR="00D72F08" w:rsidRDefault="00D72F08">
      <w:pPr>
        <w:rPr>
          <w:rFonts w:ascii="Times New Roman" w:hAnsi="Times New Roman" w:cs="Times New Roman"/>
          <w:sz w:val="24"/>
        </w:rPr>
      </w:pPr>
    </w:p>
    <w:p w14:paraId="56A78124" w14:textId="77777777" w:rsidR="00D72F08" w:rsidRDefault="00D72F08">
      <w:pPr>
        <w:rPr>
          <w:rFonts w:ascii="Times New Roman" w:hAnsi="Times New Roman" w:cs="Times New Roman"/>
          <w:sz w:val="24"/>
        </w:rPr>
      </w:pPr>
    </w:p>
    <w:p w14:paraId="19095077" w14:textId="77777777" w:rsidR="00250C62" w:rsidRDefault="00250C62">
      <w:pPr>
        <w:rPr>
          <w:rFonts w:ascii="Times New Roman" w:hAnsi="Times New Roman" w:cs="Times New Roman"/>
          <w:sz w:val="24"/>
        </w:rPr>
      </w:pPr>
    </w:p>
    <w:p w14:paraId="15609663" w14:textId="0D069638" w:rsidR="00250C62" w:rsidRDefault="00250C62">
      <w:pPr>
        <w:rPr>
          <w:rFonts w:ascii="Times New Roman" w:hAnsi="Times New Roman" w:cs="Times New Roman"/>
          <w:sz w:val="24"/>
        </w:rPr>
      </w:pPr>
    </w:p>
    <w:p w14:paraId="50BDA1BB" w14:textId="77777777" w:rsidR="00DF2BE8" w:rsidRDefault="00DF2BE8">
      <w:pPr>
        <w:rPr>
          <w:rFonts w:ascii="Times New Roman" w:hAnsi="Times New Roman" w:cs="Times New Roman"/>
          <w:sz w:val="24"/>
        </w:rPr>
      </w:pPr>
    </w:p>
    <w:p w14:paraId="35760D70" w14:textId="77777777" w:rsidR="00250C62" w:rsidRDefault="00000000">
      <w:pPr>
        <w:rPr>
          <w:rFonts w:ascii="Times New Roman" w:hAnsi="Times New Roman" w:cs="Times New Roman"/>
          <w:b/>
          <w:bCs/>
          <w:sz w:val="24"/>
        </w:rPr>
      </w:pPr>
      <w:r>
        <w:rPr>
          <w:rFonts w:ascii="Times New Roman" w:hAnsi="Times New Roman" w:cs="Times New Roman"/>
          <w:b/>
          <w:bCs/>
          <w:sz w:val="24"/>
        </w:rPr>
        <w:t>Table S1 Method validation</w:t>
      </w:r>
    </w:p>
    <w:tbl>
      <w:tblPr>
        <w:tblStyle w:val="a4"/>
        <w:tblW w:w="8716" w:type="dxa"/>
        <w:tblInd w:w="-194" w:type="dxa"/>
        <w:tblLayout w:type="fixed"/>
        <w:tblLook w:val="04A0" w:firstRow="1" w:lastRow="0" w:firstColumn="1" w:lastColumn="0" w:noHBand="0" w:noVBand="1"/>
      </w:tblPr>
      <w:tblGrid>
        <w:gridCol w:w="1305"/>
        <w:gridCol w:w="1545"/>
        <w:gridCol w:w="705"/>
        <w:gridCol w:w="698"/>
        <w:gridCol w:w="636"/>
        <w:gridCol w:w="636"/>
        <w:gridCol w:w="636"/>
        <w:gridCol w:w="636"/>
        <w:gridCol w:w="391"/>
        <w:gridCol w:w="445"/>
        <w:gridCol w:w="1083"/>
      </w:tblGrid>
      <w:tr w:rsidR="00250C62" w14:paraId="0D47B908" w14:textId="77777777">
        <w:tc>
          <w:tcPr>
            <w:tcW w:w="1305" w:type="dxa"/>
            <w:tcBorders>
              <w:top w:val="single" w:sz="18" w:space="0" w:color="auto"/>
              <w:left w:val="nil"/>
              <w:bottom w:val="nil"/>
              <w:right w:val="nil"/>
            </w:tcBorders>
          </w:tcPr>
          <w:p w14:paraId="0CEE4161" w14:textId="77777777" w:rsidR="00250C62" w:rsidRDefault="00000000">
            <w:pPr>
              <w:jc w:val="center"/>
              <w:rPr>
                <w:rFonts w:ascii="Times New Roman" w:hAnsi="Times New Roman" w:cs="Times New Roman"/>
                <w:sz w:val="24"/>
              </w:rPr>
            </w:pPr>
            <w:r>
              <w:rPr>
                <w:rFonts w:ascii="Times New Roman" w:hAnsi="Times New Roman" w:cs="Times New Roman"/>
                <w:b/>
                <w:bCs/>
                <w:sz w:val="24"/>
              </w:rPr>
              <w:t>Linearity</w:t>
            </w:r>
          </w:p>
        </w:tc>
        <w:tc>
          <w:tcPr>
            <w:tcW w:w="7411" w:type="dxa"/>
            <w:gridSpan w:val="10"/>
            <w:tcBorders>
              <w:top w:val="single" w:sz="18" w:space="0" w:color="auto"/>
              <w:left w:val="nil"/>
              <w:bottom w:val="nil"/>
              <w:right w:val="nil"/>
            </w:tcBorders>
          </w:tcPr>
          <w:p w14:paraId="2B4EE8DA" w14:textId="77777777" w:rsidR="00250C62" w:rsidRDefault="00000000">
            <w:pPr>
              <w:rPr>
                <w:rFonts w:ascii="Times New Roman" w:eastAsia="宋体" w:hAnsi="Times New Roman" w:cs="Times New Roman"/>
                <w:sz w:val="24"/>
              </w:rPr>
            </w:pPr>
            <w:r>
              <w:rPr>
                <w:rFonts w:ascii="Times New Roman" w:hAnsi="Times New Roman" w:cs="Times New Roman"/>
                <w:sz w:val="24"/>
              </w:rPr>
              <w:t>Linearity of the method was established from 0.23-46 μmol/L by plotting the peak area ratio (analyte/IS) by least square linear regression analysis with a weighting factor of 1/x</w:t>
            </w:r>
            <w:r>
              <w:rPr>
                <w:rFonts w:ascii="Times New Roman" w:hAnsi="Times New Roman" w:cs="Times New Roman"/>
                <w:sz w:val="24"/>
                <w:vertAlign w:val="superscript"/>
              </w:rPr>
              <w:t>2</w:t>
            </w:r>
            <w:r>
              <w:rPr>
                <w:rFonts w:ascii="Times New Roman" w:hAnsi="Times New Roman" w:cs="Times New Roman"/>
                <w:sz w:val="24"/>
              </w:rPr>
              <w:t>.</w:t>
            </w:r>
          </w:p>
        </w:tc>
      </w:tr>
      <w:tr w:rsidR="00250C62" w14:paraId="2175F4F6" w14:textId="77777777">
        <w:tc>
          <w:tcPr>
            <w:tcW w:w="1305" w:type="dxa"/>
            <w:tcBorders>
              <w:top w:val="nil"/>
              <w:left w:val="nil"/>
              <w:bottom w:val="nil"/>
              <w:right w:val="nil"/>
            </w:tcBorders>
          </w:tcPr>
          <w:p w14:paraId="13922679" w14:textId="77777777" w:rsidR="00250C62" w:rsidRDefault="00250C62">
            <w:pPr>
              <w:jc w:val="center"/>
              <w:rPr>
                <w:rFonts w:ascii="Times New Roman" w:hAnsi="Times New Roman" w:cs="Times New Roman"/>
                <w:b/>
                <w:bCs/>
                <w:sz w:val="24"/>
              </w:rPr>
            </w:pPr>
          </w:p>
        </w:tc>
        <w:tc>
          <w:tcPr>
            <w:tcW w:w="4220" w:type="dxa"/>
            <w:gridSpan w:val="5"/>
            <w:tcBorders>
              <w:top w:val="nil"/>
              <w:left w:val="nil"/>
              <w:bottom w:val="nil"/>
              <w:right w:val="nil"/>
            </w:tcBorders>
          </w:tcPr>
          <w:p w14:paraId="68DABD22" w14:textId="77777777" w:rsidR="00250C62" w:rsidRDefault="00000000">
            <w:pPr>
              <w:jc w:val="center"/>
              <w:rPr>
                <w:rFonts w:ascii="Times New Roman" w:hAnsi="Times New Roman" w:cs="Times New Roman"/>
                <w:sz w:val="24"/>
              </w:rPr>
            </w:pPr>
            <w:r>
              <w:rPr>
                <w:rFonts w:ascii="Times New Roman" w:hAnsi="Times New Roman" w:cs="Times New Roman"/>
                <w:sz w:val="24"/>
              </w:rPr>
              <w:t>Linear equation</w:t>
            </w:r>
          </w:p>
        </w:tc>
        <w:tc>
          <w:tcPr>
            <w:tcW w:w="1663" w:type="dxa"/>
            <w:gridSpan w:val="3"/>
            <w:tcBorders>
              <w:top w:val="nil"/>
              <w:left w:val="nil"/>
              <w:bottom w:val="nil"/>
              <w:right w:val="nil"/>
            </w:tcBorders>
          </w:tcPr>
          <w:p w14:paraId="2A969EA4" w14:textId="77777777" w:rsidR="00250C62" w:rsidRDefault="00000000">
            <w:pPr>
              <w:jc w:val="center"/>
              <w:rPr>
                <w:rFonts w:ascii="Times New Roman" w:hAnsi="Times New Roman" w:cs="Times New Roman"/>
                <w:sz w:val="24"/>
              </w:rPr>
            </w:pPr>
            <w:r>
              <w:rPr>
                <w:rFonts w:ascii="Times New Roman" w:hAnsi="Times New Roman" w:cs="Times New Roman"/>
                <w:sz w:val="24"/>
              </w:rPr>
              <w:t> linear correlation coefficient (r</w:t>
            </w:r>
            <w:r>
              <w:rPr>
                <w:rFonts w:ascii="Times New Roman" w:hAnsi="Times New Roman" w:cs="Times New Roman"/>
                <w:sz w:val="24"/>
                <w:vertAlign w:val="superscript"/>
              </w:rPr>
              <w:t>2</w:t>
            </w:r>
            <w:r>
              <w:rPr>
                <w:rFonts w:ascii="Times New Roman" w:hAnsi="Times New Roman" w:cs="Times New Roman"/>
                <w:sz w:val="24"/>
              </w:rPr>
              <w:t>)</w:t>
            </w:r>
          </w:p>
        </w:tc>
        <w:tc>
          <w:tcPr>
            <w:tcW w:w="1528" w:type="dxa"/>
            <w:gridSpan w:val="2"/>
            <w:tcBorders>
              <w:top w:val="nil"/>
              <w:left w:val="nil"/>
              <w:bottom w:val="nil"/>
              <w:right w:val="nil"/>
            </w:tcBorders>
          </w:tcPr>
          <w:p w14:paraId="6F50B285" w14:textId="77777777" w:rsidR="00250C62" w:rsidRDefault="00000000">
            <w:pPr>
              <w:jc w:val="center"/>
              <w:rPr>
                <w:rFonts w:ascii="Times New Roman" w:hAnsi="Times New Roman" w:cs="Times New Roman"/>
                <w:sz w:val="24"/>
              </w:rPr>
            </w:pPr>
            <w:r>
              <w:rPr>
                <w:rFonts w:ascii="Times New Roman" w:hAnsi="Times New Roman" w:cs="Times New Roman"/>
                <w:sz w:val="24"/>
              </w:rPr>
              <w:t>Linear range</w:t>
            </w:r>
          </w:p>
          <w:p w14:paraId="05DD9A52" w14:textId="77777777" w:rsidR="00250C62" w:rsidRDefault="00000000">
            <w:pPr>
              <w:jc w:val="center"/>
              <w:rPr>
                <w:rFonts w:ascii="Times New Roman" w:hAnsi="Times New Roman" w:cs="Times New Roman"/>
                <w:sz w:val="24"/>
              </w:rPr>
            </w:pPr>
            <w:r>
              <w:rPr>
                <w:rFonts w:ascii="Times New Roman" w:hAnsi="Times New Roman" w:cs="Times New Roman"/>
                <w:sz w:val="24"/>
              </w:rPr>
              <w:t>(μmol/L)</w:t>
            </w:r>
          </w:p>
        </w:tc>
      </w:tr>
      <w:tr w:rsidR="00250C62" w14:paraId="55D443D9" w14:textId="77777777">
        <w:tc>
          <w:tcPr>
            <w:tcW w:w="1305" w:type="dxa"/>
            <w:tcBorders>
              <w:top w:val="nil"/>
              <w:left w:val="nil"/>
              <w:bottom w:val="single" w:sz="18" w:space="0" w:color="auto"/>
              <w:right w:val="nil"/>
            </w:tcBorders>
          </w:tcPr>
          <w:p w14:paraId="45434B8C" w14:textId="77777777" w:rsidR="00250C62" w:rsidRDefault="00250C62">
            <w:pPr>
              <w:jc w:val="center"/>
              <w:rPr>
                <w:rFonts w:ascii="Times New Roman" w:hAnsi="Times New Roman" w:cs="Times New Roman"/>
                <w:sz w:val="24"/>
              </w:rPr>
            </w:pPr>
          </w:p>
        </w:tc>
        <w:tc>
          <w:tcPr>
            <w:tcW w:w="4220" w:type="dxa"/>
            <w:gridSpan w:val="5"/>
            <w:tcBorders>
              <w:top w:val="nil"/>
              <w:left w:val="nil"/>
              <w:bottom w:val="single" w:sz="18" w:space="0" w:color="auto"/>
              <w:right w:val="nil"/>
            </w:tcBorders>
          </w:tcPr>
          <w:p w14:paraId="41B60CF4" w14:textId="77777777" w:rsidR="00250C62" w:rsidRDefault="00000000">
            <w:pPr>
              <w:jc w:val="center"/>
              <w:rPr>
                <w:rFonts w:ascii="Times New Roman" w:hAnsi="Times New Roman" w:cs="Times New Roman"/>
                <w:sz w:val="24"/>
              </w:rPr>
            </w:pPr>
            <w:r>
              <w:rPr>
                <w:rFonts w:ascii="Times New Roman" w:hAnsi="Times New Roman" w:cs="Times New Roman"/>
                <w:sz w:val="24"/>
              </w:rPr>
              <w:t>y=0.358x+0.011</w:t>
            </w:r>
          </w:p>
        </w:tc>
        <w:tc>
          <w:tcPr>
            <w:tcW w:w="1663" w:type="dxa"/>
            <w:gridSpan w:val="3"/>
            <w:tcBorders>
              <w:top w:val="nil"/>
              <w:left w:val="nil"/>
              <w:bottom w:val="single" w:sz="18" w:space="0" w:color="auto"/>
              <w:right w:val="nil"/>
            </w:tcBorders>
          </w:tcPr>
          <w:p w14:paraId="001BD758" w14:textId="77777777" w:rsidR="00250C62" w:rsidRDefault="00000000">
            <w:pPr>
              <w:jc w:val="center"/>
              <w:rPr>
                <w:rFonts w:ascii="Times New Roman" w:hAnsi="Times New Roman" w:cs="Times New Roman"/>
                <w:sz w:val="24"/>
              </w:rPr>
            </w:pPr>
            <w:r>
              <w:rPr>
                <w:rFonts w:ascii="Times New Roman" w:hAnsi="Times New Roman" w:cs="Times New Roman"/>
                <w:sz w:val="24"/>
              </w:rPr>
              <w:t>0.9987</w:t>
            </w:r>
          </w:p>
        </w:tc>
        <w:tc>
          <w:tcPr>
            <w:tcW w:w="1528" w:type="dxa"/>
            <w:gridSpan w:val="2"/>
            <w:tcBorders>
              <w:top w:val="nil"/>
              <w:left w:val="nil"/>
              <w:bottom w:val="single" w:sz="18" w:space="0" w:color="auto"/>
              <w:right w:val="nil"/>
            </w:tcBorders>
          </w:tcPr>
          <w:p w14:paraId="4720F142" w14:textId="77777777" w:rsidR="00250C62" w:rsidRDefault="00000000">
            <w:pPr>
              <w:jc w:val="center"/>
              <w:rPr>
                <w:rFonts w:ascii="Times New Roman" w:hAnsi="Times New Roman" w:cs="Times New Roman"/>
                <w:sz w:val="24"/>
              </w:rPr>
            </w:pPr>
            <w:r>
              <w:rPr>
                <w:rFonts w:ascii="Times New Roman" w:hAnsi="Times New Roman" w:cs="Times New Roman"/>
                <w:sz w:val="24"/>
              </w:rPr>
              <w:t xml:space="preserve">0.232-46.4 </w:t>
            </w:r>
          </w:p>
        </w:tc>
      </w:tr>
      <w:tr w:rsidR="00250C62" w14:paraId="082D63F2" w14:textId="77777777">
        <w:tc>
          <w:tcPr>
            <w:tcW w:w="1305" w:type="dxa"/>
            <w:tcBorders>
              <w:top w:val="single" w:sz="18" w:space="0" w:color="auto"/>
              <w:left w:val="nil"/>
              <w:bottom w:val="nil"/>
              <w:right w:val="nil"/>
            </w:tcBorders>
          </w:tcPr>
          <w:p w14:paraId="4B3BC003" w14:textId="77777777" w:rsidR="00250C62" w:rsidRDefault="00000000">
            <w:pPr>
              <w:jc w:val="center"/>
              <w:rPr>
                <w:rFonts w:ascii="Times New Roman" w:hAnsi="Times New Roman" w:cs="Times New Roman"/>
                <w:sz w:val="24"/>
              </w:rPr>
            </w:pPr>
            <w:r>
              <w:rPr>
                <w:rFonts w:ascii="Times New Roman" w:hAnsi="Times New Roman" w:cs="Times New Roman"/>
                <w:b/>
                <w:bCs/>
                <w:sz w:val="24"/>
              </w:rPr>
              <w:t>Precision</w:t>
            </w:r>
          </w:p>
        </w:tc>
        <w:tc>
          <w:tcPr>
            <w:tcW w:w="7411" w:type="dxa"/>
            <w:gridSpan w:val="10"/>
            <w:tcBorders>
              <w:top w:val="single" w:sz="18" w:space="0" w:color="auto"/>
              <w:left w:val="nil"/>
              <w:bottom w:val="nil"/>
              <w:right w:val="nil"/>
            </w:tcBorders>
          </w:tcPr>
          <w:p w14:paraId="4E42074F" w14:textId="77777777" w:rsidR="00250C62" w:rsidRDefault="00000000">
            <w:pPr>
              <w:rPr>
                <w:rFonts w:ascii="Times New Roman" w:hAnsi="Times New Roman" w:cs="Times New Roman"/>
                <w:sz w:val="24"/>
              </w:rPr>
            </w:pPr>
            <w:r>
              <w:rPr>
                <w:rFonts w:ascii="Times New Roman" w:hAnsi="Times New Roman" w:cs="Times New Roman"/>
                <w:sz w:val="24"/>
              </w:rPr>
              <w:t>Three levels of quality controls (1.2, 4.8, 24 μmol/L) were assayed five replicates on each day over five days to evaluate the intra-day and inter-day precision. Precision within 15 % was accepted.</w:t>
            </w:r>
          </w:p>
          <w:p w14:paraId="561F41D5" w14:textId="77777777" w:rsidR="00250C62" w:rsidRDefault="00250C62">
            <w:pPr>
              <w:jc w:val="center"/>
              <w:rPr>
                <w:rFonts w:ascii="Times New Roman" w:hAnsi="Times New Roman" w:cs="Times New Roman"/>
                <w:sz w:val="24"/>
              </w:rPr>
            </w:pPr>
          </w:p>
        </w:tc>
      </w:tr>
      <w:tr w:rsidR="00250C62" w14:paraId="4B595FE7" w14:textId="77777777">
        <w:tc>
          <w:tcPr>
            <w:tcW w:w="1305" w:type="dxa"/>
            <w:tcBorders>
              <w:top w:val="nil"/>
              <w:left w:val="nil"/>
              <w:bottom w:val="nil"/>
              <w:right w:val="nil"/>
            </w:tcBorders>
          </w:tcPr>
          <w:p w14:paraId="505FED0A" w14:textId="77777777" w:rsidR="00250C62" w:rsidRDefault="00250C62">
            <w:pPr>
              <w:jc w:val="center"/>
              <w:rPr>
                <w:rFonts w:ascii="Times New Roman" w:hAnsi="Times New Roman" w:cs="Times New Roman"/>
                <w:b/>
                <w:bCs/>
                <w:sz w:val="24"/>
              </w:rPr>
            </w:pPr>
          </w:p>
        </w:tc>
        <w:tc>
          <w:tcPr>
            <w:tcW w:w="4220" w:type="dxa"/>
            <w:gridSpan w:val="5"/>
            <w:tcBorders>
              <w:top w:val="nil"/>
              <w:left w:val="nil"/>
              <w:bottom w:val="nil"/>
              <w:right w:val="nil"/>
            </w:tcBorders>
          </w:tcPr>
          <w:p w14:paraId="0B158655" w14:textId="77777777" w:rsidR="00250C62" w:rsidRDefault="00000000">
            <w:pPr>
              <w:jc w:val="center"/>
              <w:rPr>
                <w:rFonts w:ascii="Times New Roman" w:hAnsi="Times New Roman" w:cs="Times New Roman"/>
                <w:sz w:val="24"/>
              </w:rPr>
            </w:pPr>
            <w:r>
              <w:rPr>
                <w:rFonts w:ascii="Times New Roman" w:hAnsi="Times New Roman" w:cs="Times New Roman"/>
                <w:sz w:val="24"/>
              </w:rPr>
              <w:t>Intra-day precision (CV)</w:t>
            </w:r>
          </w:p>
        </w:tc>
        <w:tc>
          <w:tcPr>
            <w:tcW w:w="3191" w:type="dxa"/>
            <w:gridSpan w:val="5"/>
            <w:tcBorders>
              <w:top w:val="nil"/>
              <w:left w:val="nil"/>
              <w:bottom w:val="nil"/>
              <w:right w:val="nil"/>
            </w:tcBorders>
          </w:tcPr>
          <w:p w14:paraId="53CF1B5B" w14:textId="77777777" w:rsidR="00250C62" w:rsidRDefault="00000000">
            <w:pPr>
              <w:jc w:val="center"/>
              <w:rPr>
                <w:rFonts w:ascii="Times New Roman" w:hAnsi="Times New Roman" w:cs="Times New Roman"/>
                <w:sz w:val="24"/>
              </w:rPr>
            </w:pPr>
            <w:r>
              <w:rPr>
                <w:rFonts w:ascii="Times New Roman" w:hAnsi="Times New Roman" w:cs="Times New Roman"/>
                <w:sz w:val="24"/>
              </w:rPr>
              <w:t>Inter-day precision (CV)</w:t>
            </w:r>
          </w:p>
        </w:tc>
      </w:tr>
      <w:tr w:rsidR="00250C62" w14:paraId="3D5DA5FC" w14:textId="77777777">
        <w:tc>
          <w:tcPr>
            <w:tcW w:w="1305" w:type="dxa"/>
            <w:tcBorders>
              <w:top w:val="nil"/>
              <w:left w:val="nil"/>
              <w:bottom w:val="nil"/>
              <w:right w:val="nil"/>
            </w:tcBorders>
          </w:tcPr>
          <w:p w14:paraId="3EC105B2" w14:textId="77777777" w:rsidR="00250C62" w:rsidRDefault="00250C62">
            <w:pPr>
              <w:jc w:val="center"/>
              <w:rPr>
                <w:rFonts w:ascii="Times New Roman" w:hAnsi="Times New Roman" w:cs="Times New Roman"/>
                <w:sz w:val="24"/>
              </w:rPr>
            </w:pPr>
          </w:p>
        </w:tc>
        <w:tc>
          <w:tcPr>
            <w:tcW w:w="1545" w:type="dxa"/>
            <w:tcBorders>
              <w:top w:val="nil"/>
              <w:left w:val="nil"/>
              <w:bottom w:val="nil"/>
              <w:right w:val="nil"/>
            </w:tcBorders>
          </w:tcPr>
          <w:p w14:paraId="0E046345" w14:textId="77777777" w:rsidR="00250C62" w:rsidRDefault="00000000">
            <w:pPr>
              <w:jc w:val="center"/>
              <w:rPr>
                <w:rFonts w:ascii="Times New Roman" w:hAnsi="Times New Roman" w:cs="Times New Roman"/>
                <w:sz w:val="24"/>
              </w:rPr>
            </w:pPr>
            <w:r>
              <w:rPr>
                <w:rFonts w:ascii="Times New Roman" w:hAnsi="Times New Roman" w:cs="Times New Roman"/>
                <w:sz w:val="24"/>
              </w:rPr>
              <w:t>QCL</w:t>
            </w:r>
          </w:p>
        </w:tc>
        <w:tc>
          <w:tcPr>
            <w:tcW w:w="1403" w:type="dxa"/>
            <w:gridSpan w:val="2"/>
            <w:tcBorders>
              <w:top w:val="nil"/>
              <w:left w:val="nil"/>
              <w:bottom w:val="nil"/>
              <w:right w:val="nil"/>
            </w:tcBorders>
          </w:tcPr>
          <w:p w14:paraId="59610D3B" w14:textId="77777777" w:rsidR="00250C62" w:rsidRDefault="00000000">
            <w:pPr>
              <w:jc w:val="center"/>
              <w:rPr>
                <w:rFonts w:ascii="Times New Roman" w:hAnsi="Times New Roman" w:cs="Times New Roman"/>
                <w:sz w:val="24"/>
              </w:rPr>
            </w:pPr>
            <w:r>
              <w:rPr>
                <w:rFonts w:ascii="Times New Roman" w:hAnsi="Times New Roman" w:cs="Times New Roman"/>
                <w:sz w:val="24"/>
              </w:rPr>
              <w:t>QCM</w:t>
            </w:r>
          </w:p>
        </w:tc>
        <w:tc>
          <w:tcPr>
            <w:tcW w:w="1272" w:type="dxa"/>
            <w:gridSpan w:val="2"/>
            <w:tcBorders>
              <w:top w:val="nil"/>
              <w:left w:val="nil"/>
              <w:bottom w:val="nil"/>
              <w:right w:val="nil"/>
            </w:tcBorders>
          </w:tcPr>
          <w:p w14:paraId="7B456EFD" w14:textId="77777777" w:rsidR="00250C62" w:rsidRDefault="00000000">
            <w:pPr>
              <w:jc w:val="center"/>
              <w:rPr>
                <w:rFonts w:ascii="Times New Roman" w:hAnsi="Times New Roman" w:cs="Times New Roman"/>
                <w:sz w:val="24"/>
              </w:rPr>
            </w:pPr>
            <w:r>
              <w:rPr>
                <w:rFonts w:ascii="Times New Roman" w:hAnsi="Times New Roman" w:cs="Times New Roman"/>
                <w:sz w:val="24"/>
              </w:rPr>
              <w:t>QCH</w:t>
            </w:r>
          </w:p>
        </w:tc>
        <w:tc>
          <w:tcPr>
            <w:tcW w:w="1272" w:type="dxa"/>
            <w:gridSpan w:val="2"/>
            <w:tcBorders>
              <w:top w:val="nil"/>
              <w:left w:val="nil"/>
              <w:bottom w:val="nil"/>
              <w:right w:val="nil"/>
            </w:tcBorders>
          </w:tcPr>
          <w:p w14:paraId="31BFE8F5" w14:textId="77777777" w:rsidR="00250C62" w:rsidRDefault="00000000">
            <w:pPr>
              <w:jc w:val="center"/>
              <w:rPr>
                <w:rFonts w:ascii="Times New Roman" w:hAnsi="Times New Roman" w:cs="Times New Roman"/>
                <w:sz w:val="24"/>
              </w:rPr>
            </w:pPr>
            <w:r>
              <w:rPr>
                <w:rFonts w:ascii="Times New Roman" w:hAnsi="Times New Roman" w:cs="Times New Roman"/>
                <w:sz w:val="24"/>
              </w:rPr>
              <w:t>QCL</w:t>
            </w:r>
          </w:p>
        </w:tc>
        <w:tc>
          <w:tcPr>
            <w:tcW w:w="836" w:type="dxa"/>
            <w:gridSpan w:val="2"/>
            <w:tcBorders>
              <w:top w:val="nil"/>
              <w:left w:val="nil"/>
              <w:bottom w:val="nil"/>
              <w:right w:val="nil"/>
            </w:tcBorders>
          </w:tcPr>
          <w:p w14:paraId="2A58BB06" w14:textId="77777777" w:rsidR="00250C62" w:rsidRDefault="00000000">
            <w:pPr>
              <w:jc w:val="center"/>
              <w:rPr>
                <w:rFonts w:ascii="Times New Roman" w:hAnsi="Times New Roman" w:cs="Times New Roman"/>
                <w:sz w:val="24"/>
              </w:rPr>
            </w:pPr>
            <w:r>
              <w:rPr>
                <w:rFonts w:ascii="Times New Roman" w:hAnsi="Times New Roman" w:cs="Times New Roman"/>
                <w:sz w:val="24"/>
              </w:rPr>
              <w:t>QCM</w:t>
            </w:r>
          </w:p>
        </w:tc>
        <w:tc>
          <w:tcPr>
            <w:tcW w:w="1083" w:type="dxa"/>
            <w:tcBorders>
              <w:top w:val="nil"/>
              <w:left w:val="nil"/>
              <w:bottom w:val="nil"/>
              <w:right w:val="nil"/>
            </w:tcBorders>
          </w:tcPr>
          <w:p w14:paraId="290B9B9D" w14:textId="77777777" w:rsidR="00250C62" w:rsidRDefault="00000000">
            <w:pPr>
              <w:jc w:val="center"/>
              <w:rPr>
                <w:rFonts w:ascii="Times New Roman" w:hAnsi="Times New Roman" w:cs="Times New Roman"/>
                <w:sz w:val="24"/>
              </w:rPr>
            </w:pPr>
            <w:r>
              <w:rPr>
                <w:rFonts w:ascii="Times New Roman" w:hAnsi="Times New Roman" w:cs="Times New Roman"/>
                <w:sz w:val="24"/>
              </w:rPr>
              <w:t>QCH</w:t>
            </w:r>
          </w:p>
        </w:tc>
      </w:tr>
      <w:tr w:rsidR="00250C62" w14:paraId="38E79D15" w14:textId="77777777">
        <w:tc>
          <w:tcPr>
            <w:tcW w:w="1305" w:type="dxa"/>
            <w:tcBorders>
              <w:top w:val="nil"/>
              <w:left w:val="nil"/>
              <w:bottom w:val="single" w:sz="18" w:space="0" w:color="auto"/>
              <w:right w:val="nil"/>
            </w:tcBorders>
          </w:tcPr>
          <w:p w14:paraId="4CB5871E" w14:textId="77777777" w:rsidR="00250C62" w:rsidRDefault="00250C62">
            <w:pPr>
              <w:jc w:val="center"/>
              <w:rPr>
                <w:rFonts w:ascii="Times New Roman" w:hAnsi="Times New Roman" w:cs="Times New Roman"/>
                <w:sz w:val="24"/>
              </w:rPr>
            </w:pPr>
          </w:p>
        </w:tc>
        <w:tc>
          <w:tcPr>
            <w:tcW w:w="1545" w:type="dxa"/>
            <w:tcBorders>
              <w:top w:val="nil"/>
              <w:left w:val="nil"/>
              <w:bottom w:val="single" w:sz="18" w:space="0" w:color="auto"/>
              <w:right w:val="nil"/>
            </w:tcBorders>
            <w:vAlign w:val="bottom"/>
          </w:tcPr>
          <w:p w14:paraId="6B0D6A2E"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4.91%</w:t>
            </w:r>
          </w:p>
        </w:tc>
        <w:tc>
          <w:tcPr>
            <w:tcW w:w="1403" w:type="dxa"/>
            <w:gridSpan w:val="2"/>
            <w:tcBorders>
              <w:top w:val="nil"/>
              <w:left w:val="nil"/>
              <w:bottom w:val="single" w:sz="18" w:space="0" w:color="auto"/>
              <w:right w:val="nil"/>
            </w:tcBorders>
            <w:vAlign w:val="bottom"/>
          </w:tcPr>
          <w:p w14:paraId="7CAF5035"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3.73%</w:t>
            </w:r>
          </w:p>
        </w:tc>
        <w:tc>
          <w:tcPr>
            <w:tcW w:w="1272" w:type="dxa"/>
            <w:gridSpan w:val="2"/>
            <w:tcBorders>
              <w:top w:val="nil"/>
              <w:left w:val="nil"/>
              <w:bottom w:val="single" w:sz="18" w:space="0" w:color="auto"/>
              <w:right w:val="nil"/>
            </w:tcBorders>
            <w:vAlign w:val="bottom"/>
          </w:tcPr>
          <w:p w14:paraId="6CA4F7DD"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3.26%</w:t>
            </w:r>
          </w:p>
        </w:tc>
        <w:tc>
          <w:tcPr>
            <w:tcW w:w="1272" w:type="dxa"/>
            <w:gridSpan w:val="2"/>
            <w:tcBorders>
              <w:top w:val="nil"/>
              <w:left w:val="nil"/>
              <w:bottom w:val="single" w:sz="18" w:space="0" w:color="auto"/>
              <w:right w:val="nil"/>
            </w:tcBorders>
            <w:vAlign w:val="bottom"/>
          </w:tcPr>
          <w:p w14:paraId="0FC5C7CF"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5.04%</w:t>
            </w:r>
          </w:p>
        </w:tc>
        <w:tc>
          <w:tcPr>
            <w:tcW w:w="836" w:type="dxa"/>
            <w:gridSpan w:val="2"/>
            <w:tcBorders>
              <w:top w:val="nil"/>
              <w:left w:val="nil"/>
              <w:bottom w:val="single" w:sz="18" w:space="0" w:color="auto"/>
              <w:right w:val="nil"/>
            </w:tcBorders>
            <w:vAlign w:val="bottom"/>
          </w:tcPr>
          <w:p w14:paraId="318F00AE"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6.47%</w:t>
            </w:r>
          </w:p>
        </w:tc>
        <w:tc>
          <w:tcPr>
            <w:tcW w:w="1083" w:type="dxa"/>
            <w:tcBorders>
              <w:top w:val="nil"/>
              <w:left w:val="nil"/>
              <w:bottom w:val="single" w:sz="18" w:space="0" w:color="auto"/>
              <w:right w:val="nil"/>
            </w:tcBorders>
            <w:vAlign w:val="bottom"/>
          </w:tcPr>
          <w:p w14:paraId="5619DAB1" w14:textId="77777777" w:rsidR="00250C62" w:rsidRDefault="00000000">
            <w:pPr>
              <w:jc w:val="center"/>
              <w:textAlignment w:val="bottom"/>
              <w:rPr>
                <w:rFonts w:ascii="Times New Roman" w:hAnsi="Times New Roman" w:cs="Times New Roman"/>
                <w:sz w:val="24"/>
              </w:rPr>
            </w:pPr>
            <w:r>
              <w:rPr>
                <w:rFonts w:ascii="Times New Roman" w:hAnsi="Times New Roman" w:cs="Times New Roman"/>
                <w:color w:val="000000"/>
                <w:sz w:val="24"/>
                <w:lang w:bidi="ar"/>
              </w:rPr>
              <w:t>4.46%</w:t>
            </w:r>
          </w:p>
        </w:tc>
      </w:tr>
      <w:tr w:rsidR="00250C62" w14:paraId="3F69EDF6" w14:textId="77777777">
        <w:tc>
          <w:tcPr>
            <w:tcW w:w="1305" w:type="dxa"/>
            <w:tcBorders>
              <w:top w:val="single" w:sz="18" w:space="0" w:color="auto"/>
              <w:left w:val="nil"/>
              <w:bottom w:val="nil"/>
              <w:right w:val="nil"/>
            </w:tcBorders>
          </w:tcPr>
          <w:p w14:paraId="2881EDDF" w14:textId="77777777" w:rsidR="00250C62" w:rsidRDefault="00000000">
            <w:pPr>
              <w:jc w:val="center"/>
              <w:rPr>
                <w:rFonts w:ascii="Times New Roman" w:hAnsi="Times New Roman" w:cs="Times New Roman"/>
                <w:sz w:val="24"/>
              </w:rPr>
            </w:pPr>
            <w:bookmarkStart w:id="1" w:name="OLE_LINK1" w:colFirst="1" w:colLast="3"/>
            <w:r>
              <w:rPr>
                <w:rFonts w:ascii="Times New Roman" w:hAnsi="Times New Roman" w:cs="Times New Roman"/>
                <w:b/>
                <w:bCs/>
                <w:sz w:val="24"/>
              </w:rPr>
              <w:t>Accuracy</w:t>
            </w:r>
          </w:p>
        </w:tc>
        <w:tc>
          <w:tcPr>
            <w:tcW w:w="7411" w:type="dxa"/>
            <w:gridSpan w:val="10"/>
            <w:tcBorders>
              <w:top w:val="single" w:sz="18" w:space="0" w:color="auto"/>
              <w:left w:val="nil"/>
              <w:bottom w:val="nil"/>
              <w:right w:val="nil"/>
            </w:tcBorders>
            <w:vAlign w:val="bottom"/>
          </w:tcPr>
          <w:p w14:paraId="1B8F432E" w14:textId="4617C201" w:rsidR="00250C62" w:rsidRDefault="00000000">
            <w:pPr>
              <w:rPr>
                <w:rFonts w:ascii="Times New Roman" w:hAnsi="Times New Roman" w:cs="Times New Roman"/>
                <w:sz w:val="24"/>
              </w:rPr>
            </w:pPr>
            <w:r>
              <w:rPr>
                <w:rFonts w:ascii="Times New Roman" w:hAnsi="Times New Roman" w:cs="Times New Roman"/>
                <w:sz w:val="24"/>
              </w:rPr>
              <w:t>Accuracy was evaluated by the recovery experiment. Samples were spiked with a known amount of vitamin E at three different levels (1.2, 4.8, 24 μmol/L). All measurements were performed in five times and the recovery was calculated as</w:t>
            </w:r>
            <w:r w:rsidR="005555DE">
              <w:rPr>
                <w:rFonts w:ascii="Times New Roman" w:hAnsi="Times New Roman" w:cs="Times New Roman"/>
                <w:sz w:val="24"/>
              </w:rPr>
              <w:t xml:space="preserve"> </w:t>
            </w:r>
            <w:r>
              <w:rPr>
                <w:rFonts w:ascii="Times New Roman" w:hAnsi="Times New Roman" w:cs="Times New Roman"/>
                <w:sz w:val="24"/>
              </w:rPr>
              <w:t>[(final concentration-initial concentration)/added concentration].</w:t>
            </w:r>
            <w:r w:rsidR="005555DE">
              <w:rPr>
                <w:rFonts w:ascii="Times New Roman" w:hAnsi="Times New Roman" w:cs="Times New Roman"/>
                <w:sz w:val="24"/>
              </w:rPr>
              <w:t xml:space="preserve"> </w:t>
            </w:r>
            <w:r>
              <w:rPr>
                <w:rFonts w:ascii="Times New Roman" w:hAnsi="Times New Roman" w:cs="Times New Roman"/>
                <w:sz w:val="24"/>
              </w:rPr>
              <w:t>Recovery within 85-115% was accepted.</w:t>
            </w:r>
          </w:p>
          <w:p w14:paraId="6210F3E8" w14:textId="77777777" w:rsidR="00250C62" w:rsidRDefault="00250C62">
            <w:pPr>
              <w:jc w:val="center"/>
              <w:textAlignment w:val="bottom"/>
              <w:rPr>
                <w:rFonts w:ascii="Times New Roman" w:hAnsi="Times New Roman" w:cs="Times New Roman"/>
                <w:color w:val="000000"/>
                <w:sz w:val="24"/>
                <w:lang w:bidi="ar"/>
              </w:rPr>
            </w:pPr>
          </w:p>
        </w:tc>
      </w:tr>
      <w:tr w:rsidR="00250C62" w14:paraId="4FDCADAA" w14:textId="77777777">
        <w:tc>
          <w:tcPr>
            <w:tcW w:w="1305" w:type="dxa"/>
            <w:tcBorders>
              <w:top w:val="nil"/>
              <w:left w:val="nil"/>
              <w:bottom w:val="nil"/>
              <w:right w:val="nil"/>
            </w:tcBorders>
          </w:tcPr>
          <w:p w14:paraId="5DDAD8AC" w14:textId="77777777" w:rsidR="00250C62" w:rsidRDefault="00250C62">
            <w:pPr>
              <w:jc w:val="center"/>
              <w:rPr>
                <w:rFonts w:ascii="Times New Roman" w:hAnsi="Times New Roman" w:cs="Times New Roman"/>
                <w:b/>
                <w:bCs/>
                <w:sz w:val="24"/>
              </w:rPr>
            </w:pPr>
          </w:p>
        </w:tc>
        <w:tc>
          <w:tcPr>
            <w:tcW w:w="2948" w:type="dxa"/>
            <w:gridSpan w:val="3"/>
            <w:tcBorders>
              <w:top w:val="nil"/>
              <w:left w:val="nil"/>
              <w:bottom w:val="nil"/>
              <w:right w:val="nil"/>
            </w:tcBorders>
            <w:vAlign w:val="bottom"/>
          </w:tcPr>
          <w:p w14:paraId="2FB72450"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1</w:t>
            </w:r>
          </w:p>
        </w:tc>
        <w:tc>
          <w:tcPr>
            <w:tcW w:w="2544" w:type="dxa"/>
            <w:gridSpan w:val="4"/>
            <w:tcBorders>
              <w:top w:val="nil"/>
              <w:left w:val="nil"/>
              <w:bottom w:val="nil"/>
              <w:right w:val="nil"/>
            </w:tcBorders>
            <w:vAlign w:val="bottom"/>
          </w:tcPr>
          <w:p w14:paraId="1FF8E522"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2</w:t>
            </w:r>
          </w:p>
        </w:tc>
        <w:tc>
          <w:tcPr>
            <w:tcW w:w="1919" w:type="dxa"/>
            <w:gridSpan w:val="3"/>
            <w:tcBorders>
              <w:top w:val="nil"/>
              <w:left w:val="nil"/>
              <w:bottom w:val="nil"/>
              <w:right w:val="nil"/>
            </w:tcBorders>
            <w:vAlign w:val="bottom"/>
          </w:tcPr>
          <w:p w14:paraId="2A7B1B8D"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3</w:t>
            </w:r>
          </w:p>
        </w:tc>
      </w:tr>
      <w:bookmarkEnd w:id="1"/>
      <w:tr w:rsidR="00250C62" w14:paraId="28A1B847" w14:textId="77777777">
        <w:tc>
          <w:tcPr>
            <w:tcW w:w="1305" w:type="dxa"/>
            <w:tcBorders>
              <w:top w:val="nil"/>
              <w:left w:val="nil"/>
              <w:bottom w:val="single" w:sz="18" w:space="0" w:color="auto"/>
              <w:right w:val="nil"/>
            </w:tcBorders>
          </w:tcPr>
          <w:p w14:paraId="5FFF2A7F" w14:textId="77777777" w:rsidR="00250C62" w:rsidRDefault="00000000">
            <w:pPr>
              <w:jc w:val="center"/>
              <w:rPr>
                <w:rFonts w:ascii="Times New Roman" w:hAnsi="Times New Roman" w:cs="Times New Roman"/>
                <w:sz w:val="24"/>
              </w:rPr>
            </w:pPr>
            <w:r>
              <w:rPr>
                <w:rFonts w:ascii="Times New Roman" w:hAnsi="Times New Roman" w:cs="Times New Roman"/>
                <w:sz w:val="24"/>
              </w:rPr>
              <w:t xml:space="preserve"> </w:t>
            </w:r>
          </w:p>
        </w:tc>
        <w:tc>
          <w:tcPr>
            <w:tcW w:w="2948" w:type="dxa"/>
            <w:gridSpan w:val="3"/>
            <w:tcBorders>
              <w:top w:val="nil"/>
              <w:left w:val="nil"/>
              <w:bottom w:val="single" w:sz="18" w:space="0" w:color="auto"/>
              <w:right w:val="nil"/>
            </w:tcBorders>
            <w:vAlign w:val="bottom"/>
          </w:tcPr>
          <w:p w14:paraId="5B0E3EE0"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105.58%</w:t>
            </w:r>
          </w:p>
        </w:tc>
        <w:tc>
          <w:tcPr>
            <w:tcW w:w="2544" w:type="dxa"/>
            <w:gridSpan w:val="4"/>
            <w:tcBorders>
              <w:top w:val="nil"/>
              <w:left w:val="nil"/>
              <w:bottom w:val="single" w:sz="18" w:space="0" w:color="auto"/>
              <w:right w:val="nil"/>
            </w:tcBorders>
            <w:vAlign w:val="bottom"/>
          </w:tcPr>
          <w:p w14:paraId="4C8EF110"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99.37%</w:t>
            </w:r>
          </w:p>
        </w:tc>
        <w:tc>
          <w:tcPr>
            <w:tcW w:w="1919" w:type="dxa"/>
            <w:gridSpan w:val="3"/>
            <w:tcBorders>
              <w:top w:val="nil"/>
              <w:left w:val="nil"/>
              <w:bottom w:val="single" w:sz="18" w:space="0" w:color="auto"/>
              <w:right w:val="nil"/>
            </w:tcBorders>
            <w:vAlign w:val="bottom"/>
          </w:tcPr>
          <w:p w14:paraId="22C2DCEA"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101.02%</w:t>
            </w:r>
          </w:p>
        </w:tc>
      </w:tr>
      <w:tr w:rsidR="00250C62" w14:paraId="792EC64E" w14:textId="77777777">
        <w:tc>
          <w:tcPr>
            <w:tcW w:w="1305" w:type="dxa"/>
            <w:tcBorders>
              <w:top w:val="single" w:sz="18" w:space="0" w:color="auto"/>
              <w:left w:val="nil"/>
              <w:bottom w:val="nil"/>
              <w:right w:val="nil"/>
            </w:tcBorders>
          </w:tcPr>
          <w:p w14:paraId="5F274944" w14:textId="77777777" w:rsidR="00250C62" w:rsidRDefault="00000000">
            <w:pPr>
              <w:jc w:val="center"/>
              <w:rPr>
                <w:rFonts w:ascii="Times New Roman" w:hAnsi="Times New Roman" w:cs="Times New Roman"/>
                <w:b/>
                <w:bCs/>
                <w:sz w:val="24"/>
              </w:rPr>
            </w:pPr>
            <w:r>
              <w:rPr>
                <w:rFonts w:ascii="Times New Roman" w:hAnsi="Times New Roman" w:cs="Times New Roman"/>
                <w:b/>
                <w:bCs/>
                <w:sz w:val="24"/>
              </w:rPr>
              <w:t>Analytical</w:t>
            </w:r>
          </w:p>
          <w:p w14:paraId="0132AEDE" w14:textId="77777777" w:rsidR="00250C62" w:rsidRDefault="00000000">
            <w:pPr>
              <w:jc w:val="center"/>
              <w:rPr>
                <w:rFonts w:ascii="Times New Roman" w:hAnsi="Times New Roman" w:cs="Times New Roman"/>
                <w:sz w:val="24"/>
              </w:rPr>
            </w:pPr>
            <w:r>
              <w:rPr>
                <w:rFonts w:ascii="Times New Roman" w:hAnsi="Times New Roman" w:cs="Times New Roman"/>
                <w:b/>
                <w:bCs/>
                <w:sz w:val="24"/>
              </w:rPr>
              <w:t>sensitivity</w:t>
            </w:r>
            <w:r>
              <w:rPr>
                <w:rFonts w:ascii="Times New Roman" w:hAnsi="Times New Roman" w:cs="Times New Roman"/>
                <w:sz w:val="24"/>
              </w:rPr>
              <w:t xml:space="preserve"> </w:t>
            </w:r>
          </w:p>
        </w:tc>
        <w:tc>
          <w:tcPr>
            <w:tcW w:w="7411" w:type="dxa"/>
            <w:gridSpan w:val="10"/>
            <w:tcBorders>
              <w:top w:val="single" w:sz="18" w:space="0" w:color="auto"/>
              <w:left w:val="nil"/>
              <w:bottom w:val="nil"/>
              <w:right w:val="nil"/>
            </w:tcBorders>
            <w:vAlign w:val="bottom"/>
          </w:tcPr>
          <w:p w14:paraId="106B231D" w14:textId="77777777" w:rsidR="00250C62" w:rsidRDefault="00000000">
            <w:pPr>
              <w:textAlignment w:val="bottom"/>
              <w:rPr>
                <w:rFonts w:ascii="Times New Roman" w:hAnsi="Times New Roman" w:cs="Times New Roman"/>
                <w:color w:val="000000"/>
                <w:sz w:val="24"/>
                <w:lang w:bidi="ar"/>
              </w:rPr>
            </w:pPr>
            <w:r>
              <w:rPr>
                <w:rFonts w:ascii="Times New Roman" w:hAnsi="Times New Roman" w:cs="Times New Roman"/>
                <w:sz w:val="24"/>
              </w:rPr>
              <w:t xml:space="preserve">Analytical sensitivity, expressed as the limit of quantification (LOQ), were defined as the analyte peak with a signal-to-noise of 10, and was established based on the criteria of maintaining the trueness within 80-120% and the variable coefficient (CV) &lt;20%. </w:t>
            </w:r>
          </w:p>
        </w:tc>
      </w:tr>
      <w:tr w:rsidR="00250C62" w14:paraId="48981428" w14:textId="77777777">
        <w:tc>
          <w:tcPr>
            <w:tcW w:w="1305" w:type="dxa"/>
            <w:tcBorders>
              <w:top w:val="nil"/>
              <w:left w:val="nil"/>
              <w:bottom w:val="nil"/>
              <w:right w:val="nil"/>
            </w:tcBorders>
          </w:tcPr>
          <w:p w14:paraId="127AA193" w14:textId="77777777" w:rsidR="00250C62" w:rsidRDefault="00250C62">
            <w:pPr>
              <w:jc w:val="center"/>
              <w:rPr>
                <w:rFonts w:ascii="Times New Roman" w:hAnsi="Times New Roman" w:cs="Times New Roman"/>
                <w:sz w:val="24"/>
              </w:rPr>
            </w:pPr>
          </w:p>
        </w:tc>
        <w:tc>
          <w:tcPr>
            <w:tcW w:w="1545" w:type="dxa"/>
            <w:tcBorders>
              <w:top w:val="nil"/>
              <w:left w:val="nil"/>
              <w:bottom w:val="nil"/>
              <w:right w:val="nil"/>
            </w:tcBorders>
            <w:vAlign w:val="bottom"/>
          </w:tcPr>
          <w:p w14:paraId="0595509C" w14:textId="1AAA442B"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Expected concentration (</w:t>
            </w:r>
            <w:r>
              <w:rPr>
                <w:rFonts w:ascii="Times New Roman" w:hAnsi="Times New Roman" w:cs="Times New Roman"/>
                <w:sz w:val="24"/>
              </w:rPr>
              <w:t>μmol/L)</w:t>
            </w:r>
          </w:p>
        </w:tc>
        <w:tc>
          <w:tcPr>
            <w:tcW w:w="3947" w:type="dxa"/>
            <w:gridSpan w:val="6"/>
            <w:tcBorders>
              <w:top w:val="nil"/>
              <w:left w:val="nil"/>
              <w:bottom w:val="nil"/>
              <w:right w:val="nil"/>
            </w:tcBorders>
            <w:vAlign w:val="bottom"/>
          </w:tcPr>
          <w:p w14:paraId="4C4219BB" w14:textId="1105E5FD"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Actual concentration (</w:t>
            </w:r>
            <w:r>
              <w:rPr>
                <w:rFonts w:ascii="Times New Roman" w:hAnsi="Times New Roman" w:cs="Times New Roman"/>
                <w:sz w:val="24"/>
              </w:rPr>
              <w:t>μmol/L)</w:t>
            </w:r>
          </w:p>
        </w:tc>
        <w:tc>
          <w:tcPr>
            <w:tcW w:w="836" w:type="dxa"/>
            <w:gridSpan w:val="2"/>
            <w:tcBorders>
              <w:top w:val="nil"/>
              <w:left w:val="nil"/>
              <w:bottom w:val="nil"/>
              <w:right w:val="nil"/>
            </w:tcBorders>
            <w:vAlign w:val="bottom"/>
          </w:tcPr>
          <w:p w14:paraId="1EE20975"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CV</w:t>
            </w:r>
          </w:p>
        </w:tc>
        <w:tc>
          <w:tcPr>
            <w:tcW w:w="1083" w:type="dxa"/>
            <w:tcBorders>
              <w:top w:val="nil"/>
              <w:left w:val="nil"/>
              <w:bottom w:val="nil"/>
              <w:right w:val="nil"/>
            </w:tcBorders>
            <w:vAlign w:val="bottom"/>
          </w:tcPr>
          <w:p w14:paraId="60917DE8"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Trueness </w:t>
            </w:r>
          </w:p>
        </w:tc>
      </w:tr>
      <w:tr w:rsidR="00250C62" w14:paraId="589BDCB2" w14:textId="77777777">
        <w:tc>
          <w:tcPr>
            <w:tcW w:w="1305" w:type="dxa"/>
            <w:tcBorders>
              <w:top w:val="nil"/>
              <w:left w:val="nil"/>
              <w:bottom w:val="single" w:sz="18" w:space="0" w:color="auto"/>
              <w:right w:val="nil"/>
            </w:tcBorders>
          </w:tcPr>
          <w:p w14:paraId="0D4A2B6F" w14:textId="77777777" w:rsidR="00250C62" w:rsidRDefault="00250C62">
            <w:pPr>
              <w:jc w:val="center"/>
              <w:rPr>
                <w:rFonts w:ascii="Times New Roman" w:hAnsi="Times New Roman" w:cs="Times New Roman"/>
                <w:sz w:val="24"/>
              </w:rPr>
            </w:pPr>
          </w:p>
        </w:tc>
        <w:tc>
          <w:tcPr>
            <w:tcW w:w="1545" w:type="dxa"/>
            <w:tcBorders>
              <w:top w:val="nil"/>
              <w:left w:val="nil"/>
              <w:bottom w:val="single" w:sz="18" w:space="0" w:color="auto"/>
              <w:right w:val="nil"/>
            </w:tcBorders>
            <w:vAlign w:val="bottom"/>
          </w:tcPr>
          <w:p w14:paraId="71710030"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0.23</w:t>
            </w:r>
          </w:p>
        </w:tc>
        <w:tc>
          <w:tcPr>
            <w:tcW w:w="705" w:type="dxa"/>
            <w:tcBorders>
              <w:top w:val="nil"/>
              <w:left w:val="nil"/>
              <w:bottom w:val="single" w:sz="18" w:space="0" w:color="auto"/>
              <w:right w:val="nil"/>
            </w:tcBorders>
            <w:vAlign w:val="center"/>
          </w:tcPr>
          <w:p w14:paraId="17211A7D"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0.23</w:t>
            </w:r>
          </w:p>
        </w:tc>
        <w:tc>
          <w:tcPr>
            <w:tcW w:w="698" w:type="dxa"/>
            <w:tcBorders>
              <w:top w:val="nil"/>
              <w:left w:val="nil"/>
              <w:bottom w:val="single" w:sz="18" w:space="0" w:color="auto"/>
              <w:right w:val="nil"/>
            </w:tcBorders>
            <w:vAlign w:val="center"/>
          </w:tcPr>
          <w:p w14:paraId="6C01FA5C"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0.23 </w:t>
            </w:r>
          </w:p>
        </w:tc>
        <w:tc>
          <w:tcPr>
            <w:tcW w:w="636" w:type="dxa"/>
            <w:tcBorders>
              <w:top w:val="nil"/>
              <w:left w:val="nil"/>
              <w:bottom w:val="single" w:sz="18" w:space="0" w:color="auto"/>
              <w:right w:val="nil"/>
            </w:tcBorders>
            <w:vAlign w:val="center"/>
          </w:tcPr>
          <w:p w14:paraId="22EE8A2B"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0.21 </w:t>
            </w:r>
          </w:p>
        </w:tc>
        <w:tc>
          <w:tcPr>
            <w:tcW w:w="636" w:type="dxa"/>
            <w:tcBorders>
              <w:top w:val="nil"/>
              <w:left w:val="nil"/>
              <w:bottom w:val="single" w:sz="18" w:space="0" w:color="auto"/>
              <w:right w:val="nil"/>
            </w:tcBorders>
            <w:vAlign w:val="center"/>
          </w:tcPr>
          <w:p w14:paraId="34375915"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0.21 </w:t>
            </w:r>
          </w:p>
        </w:tc>
        <w:tc>
          <w:tcPr>
            <w:tcW w:w="636" w:type="dxa"/>
            <w:tcBorders>
              <w:top w:val="nil"/>
              <w:left w:val="nil"/>
              <w:bottom w:val="single" w:sz="18" w:space="0" w:color="auto"/>
              <w:right w:val="nil"/>
            </w:tcBorders>
            <w:vAlign w:val="center"/>
          </w:tcPr>
          <w:p w14:paraId="4A613CB7"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0.21 </w:t>
            </w:r>
          </w:p>
        </w:tc>
        <w:tc>
          <w:tcPr>
            <w:tcW w:w="636" w:type="dxa"/>
            <w:tcBorders>
              <w:top w:val="nil"/>
              <w:left w:val="nil"/>
              <w:bottom w:val="single" w:sz="18" w:space="0" w:color="auto"/>
              <w:right w:val="nil"/>
            </w:tcBorders>
            <w:vAlign w:val="center"/>
          </w:tcPr>
          <w:p w14:paraId="0F631A44"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0.23 </w:t>
            </w:r>
          </w:p>
        </w:tc>
        <w:tc>
          <w:tcPr>
            <w:tcW w:w="836" w:type="dxa"/>
            <w:gridSpan w:val="2"/>
            <w:tcBorders>
              <w:top w:val="nil"/>
              <w:left w:val="nil"/>
              <w:bottom w:val="single" w:sz="18" w:space="0" w:color="auto"/>
              <w:right w:val="nil"/>
            </w:tcBorders>
            <w:vAlign w:val="center"/>
          </w:tcPr>
          <w:p w14:paraId="67F357C0"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4.36% </w:t>
            </w:r>
          </w:p>
        </w:tc>
        <w:tc>
          <w:tcPr>
            <w:tcW w:w="1083" w:type="dxa"/>
            <w:tcBorders>
              <w:top w:val="nil"/>
              <w:left w:val="nil"/>
              <w:bottom w:val="single" w:sz="18" w:space="0" w:color="auto"/>
              <w:right w:val="nil"/>
            </w:tcBorders>
            <w:vAlign w:val="center"/>
          </w:tcPr>
          <w:p w14:paraId="7D7A51AA"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 xml:space="preserve">95.6% </w:t>
            </w:r>
          </w:p>
        </w:tc>
      </w:tr>
      <w:tr w:rsidR="00250C62" w14:paraId="5B20D68E" w14:textId="77777777">
        <w:tc>
          <w:tcPr>
            <w:tcW w:w="1305" w:type="dxa"/>
            <w:tcBorders>
              <w:top w:val="single" w:sz="18" w:space="0" w:color="auto"/>
              <w:left w:val="nil"/>
              <w:bottom w:val="nil"/>
              <w:right w:val="nil"/>
            </w:tcBorders>
          </w:tcPr>
          <w:p w14:paraId="6E6E6EE7" w14:textId="77777777" w:rsidR="00250C62" w:rsidRDefault="00000000">
            <w:pPr>
              <w:jc w:val="center"/>
              <w:rPr>
                <w:rFonts w:ascii="Times New Roman" w:hAnsi="Times New Roman" w:cs="Times New Roman"/>
                <w:sz w:val="24"/>
              </w:rPr>
            </w:pPr>
            <w:r>
              <w:rPr>
                <w:rFonts w:ascii="Times New Roman" w:hAnsi="Times New Roman" w:cs="Times New Roman"/>
                <w:b/>
                <w:bCs/>
                <w:sz w:val="24"/>
              </w:rPr>
              <w:t>Matrix effect</w:t>
            </w:r>
          </w:p>
        </w:tc>
        <w:tc>
          <w:tcPr>
            <w:tcW w:w="7411" w:type="dxa"/>
            <w:gridSpan w:val="10"/>
            <w:tcBorders>
              <w:top w:val="single" w:sz="18" w:space="0" w:color="auto"/>
              <w:left w:val="nil"/>
              <w:bottom w:val="nil"/>
              <w:right w:val="nil"/>
            </w:tcBorders>
            <w:vAlign w:val="bottom"/>
          </w:tcPr>
          <w:p w14:paraId="1DA196BF" w14:textId="2A54CF83" w:rsidR="00250C62" w:rsidRDefault="00000000">
            <w:pPr>
              <w:rPr>
                <w:rFonts w:ascii="Times New Roman" w:hAnsi="Times New Roman" w:cs="Times New Roman"/>
                <w:color w:val="000000"/>
                <w:sz w:val="24"/>
                <w:lang w:bidi="ar"/>
              </w:rPr>
            </w:pPr>
            <w:r>
              <w:rPr>
                <w:rFonts w:ascii="Times New Roman" w:hAnsi="Times New Roman" w:cs="Times New Roman"/>
                <w:sz w:val="24"/>
              </w:rPr>
              <w:t>Matrix effect was evaluated by the signal-recovery spiking experiment. The analyte added into the serum specimen and the pure solvent at three different levels (4.6, 11.5 and 23 μmol/L). The absolute matrix factor (MF) of the analyte and IS was calculated as Ai/Ai’ × 100% (where Ai and Ai’ represent the peak area of the analyte or IS within and without the matrix, respectively), and the relative MF of the analyte and IS are calculated as (MF of analyte)/</w:t>
            </w:r>
            <w:r w:rsidR="00582CFE">
              <w:rPr>
                <w:rFonts w:ascii="Times New Roman" w:hAnsi="Times New Roman" w:cs="Times New Roman"/>
                <w:sz w:val="24"/>
              </w:rPr>
              <w:t xml:space="preserve"> </w:t>
            </w:r>
            <w:r>
              <w:rPr>
                <w:rFonts w:ascii="Times New Roman" w:hAnsi="Times New Roman" w:cs="Times New Roman"/>
                <w:sz w:val="24"/>
              </w:rPr>
              <w:t>(MF of IS) × 100%. A relative MF within 85-115% was accepted.</w:t>
            </w:r>
          </w:p>
        </w:tc>
      </w:tr>
      <w:tr w:rsidR="00250C62" w14:paraId="65B17A7D" w14:textId="77777777">
        <w:tc>
          <w:tcPr>
            <w:tcW w:w="1305" w:type="dxa"/>
            <w:tcBorders>
              <w:top w:val="nil"/>
              <w:left w:val="nil"/>
              <w:bottom w:val="nil"/>
              <w:right w:val="nil"/>
            </w:tcBorders>
          </w:tcPr>
          <w:p w14:paraId="15D3F622" w14:textId="77777777" w:rsidR="00250C62" w:rsidRDefault="00250C62">
            <w:pPr>
              <w:jc w:val="center"/>
              <w:rPr>
                <w:rFonts w:ascii="Times New Roman" w:hAnsi="Times New Roman" w:cs="Times New Roman"/>
                <w:sz w:val="24"/>
              </w:rPr>
            </w:pPr>
          </w:p>
        </w:tc>
        <w:tc>
          <w:tcPr>
            <w:tcW w:w="2948" w:type="dxa"/>
            <w:gridSpan w:val="3"/>
            <w:tcBorders>
              <w:top w:val="nil"/>
              <w:left w:val="nil"/>
              <w:bottom w:val="nil"/>
              <w:right w:val="nil"/>
            </w:tcBorders>
            <w:vAlign w:val="bottom"/>
          </w:tcPr>
          <w:p w14:paraId="7F962315"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1</w:t>
            </w:r>
          </w:p>
        </w:tc>
        <w:tc>
          <w:tcPr>
            <w:tcW w:w="2544" w:type="dxa"/>
            <w:gridSpan w:val="4"/>
            <w:tcBorders>
              <w:top w:val="nil"/>
              <w:left w:val="nil"/>
              <w:bottom w:val="nil"/>
              <w:right w:val="nil"/>
            </w:tcBorders>
            <w:vAlign w:val="bottom"/>
          </w:tcPr>
          <w:p w14:paraId="3DCCC754"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2</w:t>
            </w:r>
          </w:p>
        </w:tc>
        <w:tc>
          <w:tcPr>
            <w:tcW w:w="1919" w:type="dxa"/>
            <w:gridSpan w:val="3"/>
            <w:tcBorders>
              <w:top w:val="nil"/>
              <w:left w:val="nil"/>
              <w:bottom w:val="nil"/>
              <w:right w:val="nil"/>
            </w:tcBorders>
            <w:vAlign w:val="bottom"/>
          </w:tcPr>
          <w:p w14:paraId="7407AE2A" w14:textId="77777777" w:rsidR="00250C62" w:rsidRDefault="00000000">
            <w:pPr>
              <w:jc w:val="center"/>
              <w:textAlignment w:val="bottom"/>
              <w:rPr>
                <w:rFonts w:ascii="Times New Roman" w:hAnsi="Times New Roman" w:cs="Times New Roman"/>
                <w:color w:val="000000"/>
                <w:sz w:val="24"/>
                <w:lang w:bidi="ar"/>
              </w:rPr>
            </w:pPr>
            <w:r>
              <w:rPr>
                <w:rFonts w:ascii="Times New Roman" w:hAnsi="Times New Roman" w:cs="Times New Roman"/>
                <w:color w:val="000000"/>
                <w:sz w:val="24"/>
                <w:lang w:bidi="ar"/>
              </w:rPr>
              <w:t>Level 3</w:t>
            </w:r>
          </w:p>
        </w:tc>
      </w:tr>
      <w:tr w:rsidR="00250C62" w14:paraId="1212D7B0" w14:textId="77777777">
        <w:tc>
          <w:tcPr>
            <w:tcW w:w="1305" w:type="dxa"/>
            <w:tcBorders>
              <w:top w:val="nil"/>
              <w:left w:val="nil"/>
              <w:bottom w:val="single" w:sz="18" w:space="0" w:color="auto"/>
              <w:right w:val="nil"/>
            </w:tcBorders>
          </w:tcPr>
          <w:p w14:paraId="64B509B7" w14:textId="77777777" w:rsidR="00250C62" w:rsidRDefault="00250C62">
            <w:pPr>
              <w:jc w:val="center"/>
              <w:rPr>
                <w:rFonts w:ascii="Times New Roman" w:hAnsi="Times New Roman" w:cs="Times New Roman"/>
                <w:sz w:val="24"/>
              </w:rPr>
            </w:pPr>
          </w:p>
        </w:tc>
        <w:tc>
          <w:tcPr>
            <w:tcW w:w="2948" w:type="dxa"/>
            <w:gridSpan w:val="3"/>
            <w:tcBorders>
              <w:top w:val="nil"/>
              <w:left w:val="nil"/>
              <w:bottom w:val="single" w:sz="18" w:space="0" w:color="auto"/>
              <w:right w:val="nil"/>
            </w:tcBorders>
            <w:vAlign w:val="bottom"/>
          </w:tcPr>
          <w:p w14:paraId="1042986F" w14:textId="187A7EED" w:rsidR="00250C62" w:rsidRDefault="00000000">
            <w:pPr>
              <w:widowControl/>
              <w:jc w:val="center"/>
              <w:textAlignment w:val="bottom"/>
              <w:rPr>
                <w:rFonts w:ascii="Times New Roman" w:hAnsi="Times New Roman" w:cs="Times New Roman"/>
                <w:color w:val="000000"/>
                <w:sz w:val="24"/>
                <w:lang w:bidi="ar"/>
              </w:rPr>
            </w:pPr>
            <w:r>
              <w:rPr>
                <w:rFonts w:ascii="Times New Roman" w:hAnsi="Times New Roman" w:cs="Times New Roman"/>
                <w:color w:val="000000"/>
                <w:kern w:val="0"/>
                <w:sz w:val="24"/>
                <w:lang w:bidi="ar"/>
              </w:rPr>
              <w:t xml:space="preserve">102 </w:t>
            </w:r>
          </w:p>
        </w:tc>
        <w:tc>
          <w:tcPr>
            <w:tcW w:w="2544" w:type="dxa"/>
            <w:gridSpan w:val="4"/>
            <w:tcBorders>
              <w:top w:val="nil"/>
              <w:left w:val="nil"/>
              <w:bottom w:val="single" w:sz="18" w:space="0" w:color="auto"/>
              <w:right w:val="nil"/>
            </w:tcBorders>
            <w:vAlign w:val="bottom"/>
          </w:tcPr>
          <w:p w14:paraId="65DEA3D4" w14:textId="2E64066B" w:rsidR="00250C62" w:rsidRDefault="00000000">
            <w:pPr>
              <w:widowControl/>
              <w:jc w:val="center"/>
              <w:textAlignment w:val="bottom"/>
              <w:rPr>
                <w:rFonts w:ascii="Times New Roman" w:hAnsi="Times New Roman" w:cs="Times New Roman"/>
                <w:color w:val="000000"/>
                <w:sz w:val="24"/>
                <w:lang w:bidi="ar"/>
              </w:rPr>
            </w:pPr>
            <w:r>
              <w:rPr>
                <w:rFonts w:ascii="Times New Roman" w:hAnsi="Times New Roman" w:cs="Times New Roman"/>
                <w:color w:val="000000"/>
                <w:kern w:val="0"/>
                <w:sz w:val="24"/>
                <w:lang w:bidi="ar"/>
              </w:rPr>
              <w:t xml:space="preserve">111 </w:t>
            </w:r>
          </w:p>
        </w:tc>
        <w:tc>
          <w:tcPr>
            <w:tcW w:w="1919" w:type="dxa"/>
            <w:gridSpan w:val="3"/>
            <w:tcBorders>
              <w:top w:val="nil"/>
              <w:left w:val="nil"/>
              <w:bottom w:val="single" w:sz="18" w:space="0" w:color="auto"/>
              <w:right w:val="nil"/>
            </w:tcBorders>
            <w:vAlign w:val="bottom"/>
          </w:tcPr>
          <w:p w14:paraId="293FDD20" w14:textId="4E56F2D0" w:rsidR="00250C62" w:rsidRDefault="00000000">
            <w:pPr>
              <w:widowControl/>
              <w:jc w:val="center"/>
              <w:textAlignment w:val="bottom"/>
              <w:rPr>
                <w:rFonts w:ascii="Times New Roman" w:hAnsi="Times New Roman" w:cs="Times New Roman"/>
                <w:color w:val="000000"/>
                <w:sz w:val="24"/>
                <w:lang w:bidi="ar"/>
              </w:rPr>
            </w:pPr>
            <w:r>
              <w:rPr>
                <w:rFonts w:ascii="Times New Roman" w:hAnsi="Times New Roman" w:cs="Times New Roman"/>
                <w:color w:val="000000"/>
                <w:kern w:val="0"/>
                <w:sz w:val="24"/>
                <w:lang w:bidi="ar"/>
              </w:rPr>
              <w:t xml:space="preserve">112 </w:t>
            </w:r>
          </w:p>
        </w:tc>
      </w:tr>
    </w:tbl>
    <w:p w14:paraId="77E94437" w14:textId="77777777" w:rsidR="00250C62" w:rsidRDefault="00250C62">
      <w:pPr>
        <w:rPr>
          <w:rFonts w:ascii="Times New Roman" w:hAnsi="Times New Roman" w:cs="Times New Roman"/>
          <w:sz w:val="24"/>
        </w:rPr>
      </w:pPr>
    </w:p>
    <w:p w14:paraId="4AEAE48C" w14:textId="77777777" w:rsidR="00250C62" w:rsidRDefault="00250C62">
      <w:pPr>
        <w:rPr>
          <w:rFonts w:ascii="Times New Roman" w:hAnsi="Times New Roman" w:cs="Times New Roman"/>
          <w:sz w:val="24"/>
        </w:rPr>
      </w:pPr>
    </w:p>
    <w:p w14:paraId="304E9E5C" w14:textId="77777777" w:rsidR="00250C62" w:rsidRDefault="00250C62">
      <w:pPr>
        <w:rPr>
          <w:rFonts w:ascii="Times New Roman" w:hAnsi="Times New Roman" w:cs="Times New Roman"/>
          <w:sz w:val="24"/>
        </w:rPr>
      </w:pPr>
    </w:p>
    <w:p w14:paraId="531DFE8C" w14:textId="77777777" w:rsidR="00250C62" w:rsidRDefault="00250C62">
      <w:pPr>
        <w:widowControl/>
        <w:jc w:val="left"/>
        <w:rPr>
          <w:rFonts w:ascii="Times New Roman" w:hAnsi="Times New Roman" w:cs="Times New Roman"/>
          <w:color w:val="C00000"/>
          <w:sz w:val="24"/>
        </w:rPr>
      </w:pPr>
    </w:p>
    <w:p w14:paraId="40BB1381" w14:textId="77777777" w:rsidR="00250C62" w:rsidRDefault="00250C62">
      <w:pPr>
        <w:widowControl/>
        <w:jc w:val="left"/>
        <w:rPr>
          <w:rFonts w:ascii="Times New Roman" w:hAnsi="Times New Roman" w:cs="Times New Roman"/>
          <w:color w:val="C00000"/>
          <w:sz w:val="24"/>
        </w:rPr>
      </w:pPr>
    </w:p>
    <w:p w14:paraId="63E8231D" w14:textId="77777777" w:rsidR="00250C62" w:rsidRDefault="00250C62">
      <w:pPr>
        <w:widowControl/>
        <w:jc w:val="left"/>
        <w:rPr>
          <w:rFonts w:ascii="Times New Roman" w:hAnsi="Times New Roman" w:cs="Times New Roman"/>
          <w:color w:val="C00000"/>
          <w:sz w:val="24"/>
        </w:rPr>
      </w:pPr>
    </w:p>
    <w:p w14:paraId="5B97F4E9" w14:textId="77777777" w:rsidR="00250C62" w:rsidRDefault="00250C62">
      <w:pPr>
        <w:widowControl/>
        <w:jc w:val="left"/>
        <w:rPr>
          <w:rFonts w:ascii="Times New Roman" w:hAnsi="Times New Roman" w:cs="Times New Roman"/>
          <w:color w:val="C00000"/>
          <w:sz w:val="24"/>
        </w:rPr>
      </w:pPr>
    </w:p>
    <w:p w14:paraId="6F9B85A1" w14:textId="77777777" w:rsidR="00250C62" w:rsidRDefault="00250C62">
      <w:pPr>
        <w:widowControl/>
        <w:jc w:val="left"/>
        <w:rPr>
          <w:rFonts w:ascii="Times New Roman" w:hAnsi="Times New Roman" w:cs="Times New Roman"/>
          <w:color w:val="C00000"/>
          <w:sz w:val="24"/>
        </w:rPr>
      </w:pPr>
    </w:p>
    <w:p w14:paraId="3C625C69" w14:textId="77777777" w:rsidR="00250C62" w:rsidRDefault="00250C62">
      <w:pPr>
        <w:widowControl/>
        <w:jc w:val="left"/>
        <w:rPr>
          <w:rFonts w:ascii="Times New Roman" w:hAnsi="Times New Roman" w:cs="Times New Roman"/>
          <w:color w:val="C00000"/>
          <w:sz w:val="24"/>
        </w:rPr>
      </w:pPr>
    </w:p>
    <w:p w14:paraId="248009C7" w14:textId="77777777" w:rsidR="00250C62" w:rsidRDefault="00250C62">
      <w:pPr>
        <w:widowControl/>
        <w:jc w:val="left"/>
        <w:rPr>
          <w:rFonts w:ascii="Times New Roman" w:hAnsi="Times New Roman" w:cs="Times New Roman"/>
          <w:color w:val="C00000"/>
          <w:sz w:val="24"/>
        </w:rPr>
      </w:pPr>
    </w:p>
    <w:p w14:paraId="5F03E4C4" w14:textId="77777777" w:rsidR="00250C62" w:rsidRDefault="00250C62">
      <w:pPr>
        <w:widowControl/>
        <w:jc w:val="left"/>
        <w:rPr>
          <w:rFonts w:ascii="Times New Roman" w:hAnsi="Times New Roman" w:cs="Times New Roman"/>
          <w:color w:val="C00000"/>
          <w:sz w:val="24"/>
        </w:rPr>
      </w:pPr>
    </w:p>
    <w:p w14:paraId="336C2C5D" w14:textId="77777777" w:rsidR="00250C62" w:rsidRDefault="00250C62">
      <w:pPr>
        <w:widowControl/>
        <w:jc w:val="left"/>
        <w:rPr>
          <w:rFonts w:ascii="Times New Roman" w:hAnsi="Times New Roman" w:cs="Times New Roman"/>
          <w:color w:val="C00000"/>
          <w:sz w:val="24"/>
        </w:rPr>
      </w:pPr>
    </w:p>
    <w:p w14:paraId="57EEBA9C" w14:textId="77777777" w:rsidR="00250C62" w:rsidRDefault="00250C62">
      <w:pPr>
        <w:widowControl/>
        <w:jc w:val="left"/>
        <w:rPr>
          <w:rFonts w:ascii="Times New Roman" w:hAnsi="Times New Roman" w:cs="Times New Roman"/>
          <w:color w:val="C00000"/>
          <w:sz w:val="24"/>
        </w:rPr>
      </w:pPr>
    </w:p>
    <w:p w14:paraId="7C79CFCE" w14:textId="77777777" w:rsidR="00250C62" w:rsidRDefault="00000000">
      <w:pPr>
        <w:widowControl/>
        <w:jc w:val="left"/>
        <w:rPr>
          <w:rFonts w:ascii="Times New Roman" w:hAnsi="Times New Roman" w:cs="Times New Roman"/>
          <w:color w:val="C00000"/>
          <w:sz w:val="24"/>
        </w:rPr>
      </w:pPr>
      <w:r>
        <w:rPr>
          <w:rFonts w:ascii="Times New Roman" w:hAnsi="Times New Roman" w:cs="Times New Roman"/>
          <w:b/>
          <w:bCs/>
          <w:sz w:val="24"/>
        </w:rPr>
        <w:t xml:space="preserve">Table S2 </w:t>
      </w:r>
      <w:r>
        <w:rPr>
          <w:rFonts w:ascii="Times New Roman" w:hAnsi="Times New Roman" w:cs="Times New Roman"/>
          <w:sz w:val="24"/>
        </w:rPr>
        <w:t>Classification of the subjects according to their TC levels in adults (n=846)</w:t>
      </w:r>
    </w:p>
    <w:tbl>
      <w:tblPr>
        <w:tblStyle w:val="a4"/>
        <w:tblW w:w="8522" w:type="dxa"/>
        <w:tblLayout w:type="fixed"/>
        <w:tblLook w:val="04A0" w:firstRow="1" w:lastRow="0" w:firstColumn="1" w:lastColumn="0" w:noHBand="0" w:noVBand="1"/>
      </w:tblPr>
      <w:tblGrid>
        <w:gridCol w:w="1735"/>
        <w:gridCol w:w="2538"/>
        <w:gridCol w:w="2288"/>
        <w:gridCol w:w="1961"/>
      </w:tblGrid>
      <w:tr w:rsidR="00250C62" w14:paraId="5A089F95" w14:textId="77777777">
        <w:trPr>
          <w:trHeight w:val="287"/>
        </w:trPr>
        <w:tc>
          <w:tcPr>
            <w:tcW w:w="1735" w:type="dxa"/>
            <w:tcBorders>
              <w:top w:val="single" w:sz="18" w:space="0" w:color="auto"/>
              <w:left w:val="nil"/>
              <w:bottom w:val="single" w:sz="18" w:space="0" w:color="auto"/>
              <w:right w:val="nil"/>
            </w:tcBorders>
          </w:tcPr>
          <w:p w14:paraId="68260992" w14:textId="77777777" w:rsidR="00250C62" w:rsidRDefault="00250C62">
            <w:pPr>
              <w:rPr>
                <w:rFonts w:ascii="Times New Roman" w:hAnsi="Times New Roman" w:cs="Times New Roman"/>
                <w:sz w:val="24"/>
              </w:rPr>
            </w:pPr>
          </w:p>
        </w:tc>
        <w:tc>
          <w:tcPr>
            <w:tcW w:w="2538" w:type="dxa"/>
            <w:tcBorders>
              <w:top w:val="single" w:sz="18" w:space="0" w:color="auto"/>
              <w:left w:val="nil"/>
              <w:bottom w:val="single" w:sz="18" w:space="0" w:color="auto"/>
              <w:right w:val="nil"/>
            </w:tcBorders>
          </w:tcPr>
          <w:p w14:paraId="164A0A12" w14:textId="77777777" w:rsidR="00250C62" w:rsidRDefault="00000000">
            <w:pPr>
              <w:rPr>
                <w:rFonts w:ascii="Times New Roman" w:hAnsi="Times New Roman" w:cs="Times New Roman"/>
                <w:sz w:val="24"/>
              </w:rPr>
            </w:pPr>
            <w:r>
              <w:rPr>
                <w:rFonts w:ascii="Times New Roman" w:hAnsi="Times New Roman" w:cs="Times New Roman"/>
                <w:sz w:val="24"/>
              </w:rPr>
              <w:t>Hypercholesterolemia</w:t>
            </w:r>
          </w:p>
          <w:p w14:paraId="31711AD3" w14:textId="55B38ECD" w:rsidR="00250C62" w:rsidRDefault="00000000">
            <w:pPr>
              <w:jc w:val="center"/>
              <w:rPr>
                <w:rFonts w:ascii="Times New Roman" w:hAnsi="Times New Roman" w:cs="Times New Roman"/>
                <w:sz w:val="24"/>
              </w:rPr>
            </w:pPr>
            <w:r>
              <w:rPr>
                <w:rFonts w:ascii="Times New Roman" w:hAnsi="Times New Roman" w:cs="Times New Roman"/>
                <w:sz w:val="24"/>
              </w:rPr>
              <w:t xml:space="preserve">(total </w:t>
            </w:r>
            <w:r w:rsidR="00D11915">
              <w:rPr>
                <w:rFonts w:ascii="Times New Roman" w:hAnsi="Times New Roman" w:cs="Times New Roman"/>
                <w:sz w:val="24"/>
              </w:rPr>
              <w:t>c</w:t>
            </w:r>
            <w:r>
              <w:rPr>
                <w:rFonts w:ascii="Times New Roman" w:hAnsi="Times New Roman" w:cs="Times New Roman"/>
                <w:sz w:val="24"/>
              </w:rPr>
              <w:t>holesterol ≥ 5.2 mmol/L)</w:t>
            </w:r>
          </w:p>
        </w:tc>
        <w:tc>
          <w:tcPr>
            <w:tcW w:w="2288" w:type="dxa"/>
            <w:tcBorders>
              <w:top w:val="single" w:sz="18" w:space="0" w:color="auto"/>
              <w:left w:val="nil"/>
              <w:bottom w:val="single" w:sz="18" w:space="0" w:color="auto"/>
              <w:right w:val="nil"/>
            </w:tcBorders>
          </w:tcPr>
          <w:p w14:paraId="5B1ED2AA" w14:textId="77777777" w:rsidR="00250C62" w:rsidRDefault="00000000">
            <w:pPr>
              <w:jc w:val="center"/>
              <w:rPr>
                <w:rFonts w:ascii="Times New Roman" w:hAnsi="Times New Roman" w:cs="Times New Roman"/>
                <w:sz w:val="24"/>
              </w:rPr>
            </w:pPr>
            <w:r>
              <w:rPr>
                <w:rFonts w:ascii="Times New Roman" w:hAnsi="Times New Roman" w:cs="Times New Roman"/>
                <w:sz w:val="24"/>
              </w:rPr>
              <w:t>Normal</w:t>
            </w:r>
          </w:p>
          <w:p w14:paraId="48849E92" w14:textId="3C7501BA" w:rsidR="00250C62" w:rsidRDefault="00000000">
            <w:pPr>
              <w:jc w:val="center"/>
              <w:rPr>
                <w:rFonts w:ascii="Times New Roman" w:hAnsi="Times New Roman" w:cs="Times New Roman"/>
                <w:sz w:val="24"/>
              </w:rPr>
            </w:pPr>
            <w:r>
              <w:rPr>
                <w:rFonts w:ascii="Times New Roman" w:hAnsi="Times New Roman" w:cs="Times New Roman"/>
                <w:sz w:val="24"/>
              </w:rPr>
              <w:t xml:space="preserve">(total </w:t>
            </w:r>
            <w:r w:rsidR="00D11915">
              <w:rPr>
                <w:rFonts w:ascii="Times New Roman" w:hAnsi="Times New Roman" w:cs="Times New Roman"/>
                <w:sz w:val="24"/>
              </w:rPr>
              <w:t>c</w:t>
            </w:r>
            <w:r>
              <w:rPr>
                <w:rFonts w:ascii="Times New Roman" w:hAnsi="Times New Roman" w:cs="Times New Roman"/>
                <w:sz w:val="24"/>
              </w:rPr>
              <w:t>holesterol &lt; 5.2 mmol/L)</w:t>
            </w:r>
          </w:p>
        </w:tc>
        <w:tc>
          <w:tcPr>
            <w:tcW w:w="1961" w:type="dxa"/>
            <w:tcBorders>
              <w:top w:val="single" w:sz="18" w:space="0" w:color="auto"/>
              <w:left w:val="nil"/>
              <w:bottom w:val="single" w:sz="18" w:space="0" w:color="auto"/>
              <w:right w:val="nil"/>
            </w:tcBorders>
          </w:tcPr>
          <w:p w14:paraId="22C42693" w14:textId="77777777" w:rsidR="00250C62" w:rsidRDefault="00000000">
            <w:pPr>
              <w:jc w:val="center"/>
              <w:rPr>
                <w:rFonts w:ascii="Times New Roman" w:hAnsi="Times New Roman" w:cs="Times New Roman"/>
                <w:sz w:val="24"/>
              </w:rPr>
            </w:pPr>
            <w:r>
              <w:rPr>
                <w:rFonts w:ascii="Times New Roman" w:hAnsi="Times New Roman" w:cs="Times New Roman"/>
                <w:i/>
                <w:iCs/>
                <w:sz w:val="24"/>
              </w:rPr>
              <w:t>P</w:t>
            </w:r>
          </w:p>
        </w:tc>
      </w:tr>
      <w:tr w:rsidR="00250C62" w14:paraId="56BF19F5" w14:textId="77777777">
        <w:trPr>
          <w:trHeight w:val="287"/>
        </w:trPr>
        <w:tc>
          <w:tcPr>
            <w:tcW w:w="1735" w:type="dxa"/>
            <w:tcBorders>
              <w:top w:val="single" w:sz="18" w:space="0" w:color="auto"/>
              <w:left w:val="nil"/>
              <w:bottom w:val="nil"/>
              <w:right w:val="nil"/>
            </w:tcBorders>
          </w:tcPr>
          <w:p w14:paraId="17DEEA3A" w14:textId="77777777" w:rsidR="00250C62" w:rsidRDefault="00000000">
            <w:pPr>
              <w:rPr>
                <w:rFonts w:ascii="Times New Roman" w:hAnsi="Times New Roman" w:cs="Times New Roman"/>
                <w:sz w:val="24"/>
              </w:rPr>
            </w:pPr>
            <w:r>
              <w:rPr>
                <w:rFonts w:ascii="Times New Roman" w:hAnsi="Times New Roman" w:cs="Times New Roman"/>
                <w:sz w:val="24"/>
              </w:rPr>
              <w:t>N (%)</w:t>
            </w:r>
          </w:p>
        </w:tc>
        <w:tc>
          <w:tcPr>
            <w:tcW w:w="2538" w:type="dxa"/>
            <w:tcBorders>
              <w:top w:val="single" w:sz="18" w:space="0" w:color="auto"/>
              <w:left w:val="nil"/>
              <w:bottom w:val="nil"/>
              <w:right w:val="nil"/>
            </w:tcBorders>
          </w:tcPr>
          <w:p w14:paraId="5DCC7767" w14:textId="77777777" w:rsidR="00250C62" w:rsidRDefault="00000000">
            <w:pPr>
              <w:jc w:val="center"/>
              <w:rPr>
                <w:rFonts w:ascii="Times New Roman" w:hAnsi="Times New Roman" w:cs="Times New Roman"/>
                <w:sz w:val="24"/>
              </w:rPr>
            </w:pPr>
            <w:r>
              <w:rPr>
                <w:rFonts w:ascii="Times New Roman" w:hAnsi="Times New Roman" w:cs="Times New Roman"/>
                <w:sz w:val="24"/>
              </w:rPr>
              <w:t>155 (18.32%)</w:t>
            </w:r>
          </w:p>
        </w:tc>
        <w:tc>
          <w:tcPr>
            <w:tcW w:w="2288" w:type="dxa"/>
            <w:tcBorders>
              <w:top w:val="single" w:sz="18" w:space="0" w:color="auto"/>
              <w:left w:val="nil"/>
              <w:bottom w:val="nil"/>
              <w:right w:val="nil"/>
            </w:tcBorders>
          </w:tcPr>
          <w:p w14:paraId="080D9D70" w14:textId="77777777" w:rsidR="00250C62" w:rsidRDefault="00000000">
            <w:pPr>
              <w:jc w:val="center"/>
              <w:rPr>
                <w:rFonts w:ascii="Times New Roman" w:hAnsi="Times New Roman" w:cs="Times New Roman"/>
                <w:sz w:val="24"/>
              </w:rPr>
            </w:pPr>
            <w:r>
              <w:rPr>
                <w:rFonts w:ascii="Times New Roman" w:hAnsi="Times New Roman" w:cs="Times New Roman"/>
                <w:sz w:val="24"/>
              </w:rPr>
              <w:t>691 (81.68%)</w:t>
            </w:r>
          </w:p>
        </w:tc>
        <w:tc>
          <w:tcPr>
            <w:tcW w:w="1961" w:type="dxa"/>
            <w:tcBorders>
              <w:top w:val="single" w:sz="18" w:space="0" w:color="auto"/>
              <w:left w:val="nil"/>
              <w:bottom w:val="nil"/>
              <w:right w:val="nil"/>
            </w:tcBorders>
          </w:tcPr>
          <w:p w14:paraId="0D5D7E33" w14:textId="77777777" w:rsidR="00250C62" w:rsidRDefault="00250C62">
            <w:pPr>
              <w:jc w:val="center"/>
              <w:rPr>
                <w:rFonts w:ascii="Times New Roman" w:hAnsi="Times New Roman" w:cs="Times New Roman"/>
                <w:i/>
                <w:iCs/>
                <w:sz w:val="24"/>
              </w:rPr>
            </w:pPr>
          </w:p>
        </w:tc>
      </w:tr>
      <w:tr w:rsidR="00250C62" w14:paraId="54B5C506" w14:textId="77777777">
        <w:trPr>
          <w:trHeight w:val="287"/>
        </w:trPr>
        <w:tc>
          <w:tcPr>
            <w:tcW w:w="1735" w:type="dxa"/>
            <w:tcBorders>
              <w:top w:val="nil"/>
              <w:left w:val="nil"/>
              <w:bottom w:val="nil"/>
              <w:right w:val="nil"/>
            </w:tcBorders>
          </w:tcPr>
          <w:p w14:paraId="7C53A504" w14:textId="77777777" w:rsidR="00250C62" w:rsidRDefault="00000000">
            <w:pPr>
              <w:rPr>
                <w:rFonts w:ascii="Times New Roman" w:hAnsi="Times New Roman" w:cs="Times New Roman"/>
                <w:sz w:val="24"/>
              </w:rPr>
            </w:pPr>
            <w:r>
              <w:rPr>
                <w:rFonts w:ascii="Times New Roman" w:hAnsi="Times New Roman" w:cs="Times New Roman"/>
                <w:sz w:val="24"/>
              </w:rPr>
              <w:t xml:space="preserve">Age (years) </w:t>
            </w:r>
          </w:p>
        </w:tc>
        <w:tc>
          <w:tcPr>
            <w:tcW w:w="2538" w:type="dxa"/>
            <w:tcBorders>
              <w:top w:val="nil"/>
              <w:left w:val="nil"/>
              <w:bottom w:val="nil"/>
              <w:right w:val="nil"/>
            </w:tcBorders>
          </w:tcPr>
          <w:p w14:paraId="2FEE8291" w14:textId="77777777" w:rsidR="00250C62" w:rsidRDefault="00000000">
            <w:pPr>
              <w:jc w:val="center"/>
              <w:rPr>
                <w:rFonts w:ascii="Times New Roman" w:hAnsi="Times New Roman" w:cs="Times New Roman"/>
                <w:sz w:val="24"/>
              </w:rPr>
            </w:pPr>
            <w:r>
              <w:rPr>
                <w:rFonts w:ascii="Times New Roman" w:hAnsi="Times New Roman" w:cs="Times New Roman"/>
                <w:sz w:val="24"/>
              </w:rPr>
              <w:t>51 (43-57)</w:t>
            </w:r>
          </w:p>
        </w:tc>
        <w:tc>
          <w:tcPr>
            <w:tcW w:w="2288" w:type="dxa"/>
            <w:tcBorders>
              <w:top w:val="nil"/>
              <w:left w:val="nil"/>
              <w:bottom w:val="nil"/>
              <w:right w:val="nil"/>
            </w:tcBorders>
          </w:tcPr>
          <w:p w14:paraId="6C13AEBE" w14:textId="77777777" w:rsidR="00250C62" w:rsidRDefault="00000000">
            <w:pPr>
              <w:jc w:val="center"/>
              <w:rPr>
                <w:rFonts w:ascii="Times New Roman" w:hAnsi="Times New Roman" w:cs="Times New Roman"/>
                <w:sz w:val="24"/>
              </w:rPr>
            </w:pPr>
            <w:r>
              <w:rPr>
                <w:rFonts w:ascii="Times New Roman" w:hAnsi="Times New Roman" w:cs="Times New Roman"/>
                <w:sz w:val="24"/>
              </w:rPr>
              <w:t>45 (34-56)</w:t>
            </w:r>
          </w:p>
        </w:tc>
        <w:tc>
          <w:tcPr>
            <w:tcW w:w="1961" w:type="dxa"/>
            <w:tcBorders>
              <w:top w:val="nil"/>
              <w:left w:val="nil"/>
              <w:bottom w:val="nil"/>
              <w:right w:val="nil"/>
            </w:tcBorders>
          </w:tcPr>
          <w:p w14:paraId="4A23A675" w14:textId="77777777" w:rsidR="00250C62" w:rsidRDefault="00000000">
            <w:pPr>
              <w:jc w:val="center"/>
              <w:rPr>
                <w:rFonts w:ascii="Times New Roman" w:hAnsi="Times New Roman" w:cs="Times New Roman"/>
                <w:i/>
                <w:iCs/>
                <w:sz w:val="24"/>
              </w:rPr>
            </w:pPr>
            <w:r>
              <w:rPr>
                <w:rFonts w:ascii="Times New Roman" w:hAnsi="Times New Roman" w:cs="Times New Roman"/>
                <w:sz w:val="24"/>
              </w:rPr>
              <w:t>&lt;0.001</w:t>
            </w:r>
          </w:p>
        </w:tc>
      </w:tr>
      <w:tr w:rsidR="00250C62" w14:paraId="7920F8B9" w14:textId="77777777">
        <w:tc>
          <w:tcPr>
            <w:tcW w:w="1735" w:type="dxa"/>
            <w:tcBorders>
              <w:top w:val="nil"/>
              <w:left w:val="nil"/>
              <w:bottom w:val="nil"/>
              <w:right w:val="nil"/>
            </w:tcBorders>
          </w:tcPr>
          <w:p w14:paraId="5C544DF2" w14:textId="77777777" w:rsidR="00250C62" w:rsidRDefault="00000000">
            <w:pPr>
              <w:rPr>
                <w:rFonts w:ascii="Times New Roman" w:hAnsi="Times New Roman" w:cs="Times New Roman"/>
                <w:sz w:val="24"/>
              </w:rPr>
            </w:pPr>
            <w:r>
              <w:rPr>
                <w:rFonts w:ascii="Times New Roman" w:hAnsi="Times New Roman" w:cs="Times New Roman"/>
                <w:sz w:val="24"/>
              </w:rPr>
              <w:t>BMI (kg/m</w:t>
            </w:r>
            <w:r>
              <w:rPr>
                <w:rFonts w:ascii="Times New Roman" w:hAnsi="Times New Roman" w:cs="Times New Roman"/>
                <w:sz w:val="24"/>
                <w:vertAlign w:val="superscript"/>
              </w:rPr>
              <w:t>2</w:t>
            </w:r>
            <w:r>
              <w:rPr>
                <w:rFonts w:ascii="Times New Roman" w:hAnsi="Times New Roman" w:cs="Times New Roman"/>
                <w:sz w:val="24"/>
              </w:rPr>
              <w:t>)</w:t>
            </w:r>
          </w:p>
        </w:tc>
        <w:tc>
          <w:tcPr>
            <w:tcW w:w="2538" w:type="dxa"/>
            <w:tcBorders>
              <w:top w:val="nil"/>
              <w:left w:val="nil"/>
              <w:bottom w:val="nil"/>
              <w:right w:val="nil"/>
            </w:tcBorders>
          </w:tcPr>
          <w:p w14:paraId="293F23CB" w14:textId="77777777" w:rsidR="00250C62" w:rsidRDefault="00000000">
            <w:pPr>
              <w:jc w:val="center"/>
              <w:rPr>
                <w:rFonts w:ascii="Times New Roman" w:hAnsi="Times New Roman" w:cs="Times New Roman"/>
                <w:sz w:val="24"/>
              </w:rPr>
            </w:pPr>
            <w:r>
              <w:rPr>
                <w:rFonts w:ascii="Times New Roman" w:hAnsi="Times New Roman" w:cs="Times New Roman"/>
                <w:sz w:val="24"/>
              </w:rPr>
              <w:t>24.5 (22.4-26.7)</w:t>
            </w:r>
          </w:p>
        </w:tc>
        <w:tc>
          <w:tcPr>
            <w:tcW w:w="2288" w:type="dxa"/>
            <w:tcBorders>
              <w:top w:val="nil"/>
              <w:left w:val="nil"/>
              <w:bottom w:val="nil"/>
              <w:right w:val="nil"/>
            </w:tcBorders>
          </w:tcPr>
          <w:p w14:paraId="764CE548" w14:textId="77777777" w:rsidR="00250C62" w:rsidRDefault="00000000">
            <w:pPr>
              <w:jc w:val="center"/>
              <w:rPr>
                <w:rFonts w:ascii="Times New Roman" w:hAnsi="Times New Roman" w:cs="Times New Roman"/>
                <w:sz w:val="24"/>
              </w:rPr>
            </w:pPr>
            <w:r>
              <w:rPr>
                <w:rFonts w:ascii="Times New Roman" w:hAnsi="Times New Roman" w:cs="Times New Roman"/>
                <w:sz w:val="24"/>
              </w:rPr>
              <w:t>24.1 (21.7-26.1)</w:t>
            </w:r>
          </w:p>
        </w:tc>
        <w:tc>
          <w:tcPr>
            <w:tcW w:w="1961" w:type="dxa"/>
            <w:tcBorders>
              <w:top w:val="nil"/>
              <w:left w:val="nil"/>
              <w:bottom w:val="nil"/>
              <w:right w:val="nil"/>
            </w:tcBorders>
          </w:tcPr>
          <w:p w14:paraId="7F04E061" w14:textId="77777777" w:rsidR="00250C62" w:rsidRDefault="00000000">
            <w:pPr>
              <w:jc w:val="center"/>
              <w:rPr>
                <w:rFonts w:ascii="Times New Roman" w:hAnsi="Times New Roman" w:cs="Times New Roman"/>
                <w:sz w:val="24"/>
              </w:rPr>
            </w:pPr>
            <w:r>
              <w:rPr>
                <w:rFonts w:ascii="Times New Roman" w:hAnsi="Times New Roman" w:cs="Times New Roman"/>
                <w:sz w:val="24"/>
              </w:rPr>
              <w:t>0.081</w:t>
            </w:r>
          </w:p>
        </w:tc>
      </w:tr>
      <w:tr w:rsidR="00250C62" w14:paraId="45363330" w14:textId="77777777">
        <w:tc>
          <w:tcPr>
            <w:tcW w:w="1735" w:type="dxa"/>
            <w:tcBorders>
              <w:top w:val="nil"/>
              <w:left w:val="nil"/>
              <w:bottom w:val="nil"/>
              <w:right w:val="nil"/>
            </w:tcBorders>
          </w:tcPr>
          <w:p w14:paraId="00F2CB6B" w14:textId="1A5C3427" w:rsidR="00250C62" w:rsidRDefault="00000000">
            <w:pPr>
              <w:rPr>
                <w:rFonts w:ascii="Times New Roman" w:hAnsi="Times New Roman" w:cs="Times New Roman"/>
                <w:sz w:val="24"/>
              </w:rPr>
            </w:pPr>
            <w:r>
              <w:rPr>
                <w:rFonts w:ascii="Times New Roman" w:hAnsi="Times New Roman" w:cs="Times New Roman"/>
                <w:sz w:val="24"/>
              </w:rPr>
              <w:t>S</w:t>
            </w:r>
            <w:r w:rsidR="001617B6">
              <w:rPr>
                <w:rFonts w:ascii="Times New Roman" w:hAnsi="Times New Roman" w:cs="Times New Roman"/>
                <w:sz w:val="24"/>
              </w:rPr>
              <w:t>B</w:t>
            </w:r>
            <w:r>
              <w:rPr>
                <w:rFonts w:ascii="Times New Roman" w:hAnsi="Times New Roman" w:cs="Times New Roman"/>
                <w:sz w:val="24"/>
              </w:rPr>
              <w:t>P (mm Hg)</w:t>
            </w:r>
          </w:p>
        </w:tc>
        <w:tc>
          <w:tcPr>
            <w:tcW w:w="2538" w:type="dxa"/>
            <w:tcBorders>
              <w:top w:val="nil"/>
              <w:left w:val="nil"/>
              <w:bottom w:val="nil"/>
              <w:right w:val="nil"/>
            </w:tcBorders>
          </w:tcPr>
          <w:p w14:paraId="7D72853C" w14:textId="77777777" w:rsidR="00250C62" w:rsidRDefault="00000000">
            <w:pPr>
              <w:jc w:val="center"/>
              <w:rPr>
                <w:rFonts w:ascii="Times New Roman" w:hAnsi="Times New Roman" w:cs="Times New Roman"/>
                <w:sz w:val="24"/>
              </w:rPr>
            </w:pPr>
            <w:r>
              <w:rPr>
                <w:rFonts w:ascii="Times New Roman" w:hAnsi="Times New Roman" w:cs="Times New Roman"/>
                <w:sz w:val="24"/>
              </w:rPr>
              <w:t>126 (116-142)</w:t>
            </w:r>
          </w:p>
        </w:tc>
        <w:tc>
          <w:tcPr>
            <w:tcW w:w="2288" w:type="dxa"/>
            <w:tcBorders>
              <w:top w:val="nil"/>
              <w:left w:val="nil"/>
              <w:bottom w:val="nil"/>
              <w:right w:val="nil"/>
            </w:tcBorders>
          </w:tcPr>
          <w:p w14:paraId="2D6E45EF" w14:textId="77777777" w:rsidR="00250C62" w:rsidRDefault="00000000">
            <w:pPr>
              <w:jc w:val="center"/>
              <w:rPr>
                <w:rFonts w:ascii="Times New Roman" w:hAnsi="Times New Roman" w:cs="Times New Roman"/>
                <w:sz w:val="24"/>
              </w:rPr>
            </w:pPr>
            <w:r>
              <w:rPr>
                <w:rFonts w:ascii="Times New Roman" w:hAnsi="Times New Roman" w:cs="Times New Roman"/>
                <w:sz w:val="24"/>
              </w:rPr>
              <w:t>123 (112-136)</w:t>
            </w:r>
          </w:p>
        </w:tc>
        <w:tc>
          <w:tcPr>
            <w:tcW w:w="1961" w:type="dxa"/>
            <w:tcBorders>
              <w:top w:val="nil"/>
              <w:left w:val="nil"/>
              <w:bottom w:val="nil"/>
              <w:right w:val="nil"/>
            </w:tcBorders>
          </w:tcPr>
          <w:p w14:paraId="7A7DBFDB" w14:textId="77777777" w:rsidR="00250C62" w:rsidRDefault="00000000">
            <w:pPr>
              <w:jc w:val="center"/>
              <w:rPr>
                <w:rFonts w:ascii="Times New Roman" w:hAnsi="Times New Roman" w:cs="Times New Roman"/>
                <w:sz w:val="24"/>
              </w:rPr>
            </w:pPr>
            <w:r>
              <w:rPr>
                <w:rFonts w:ascii="Times New Roman" w:hAnsi="Times New Roman" w:cs="Times New Roman"/>
                <w:sz w:val="24"/>
              </w:rPr>
              <w:t>0.036</w:t>
            </w:r>
          </w:p>
        </w:tc>
      </w:tr>
      <w:tr w:rsidR="00250C62" w14:paraId="3BB2333C" w14:textId="77777777">
        <w:tc>
          <w:tcPr>
            <w:tcW w:w="1735" w:type="dxa"/>
            <w:tcBorders>
              <w:top w:val="nil"/>
              <w:left w:val="nil"/>
              <w:bottom w:val="nil"/>
              <w:right w:val="nil"/>
            </w:tcBorders>
          </w:tcPr>
          <w:p w14:paraId="4B569161" w14:textId="023BB35F" w:rsidR="00250C62" w:rsidRDefault="00C00D56">
            <w:pPr>
              <w:rPr>
                <w:rFonts w:ascii="Times New Roman" w:hAnsi="Times New Roman" w:cs="Times New Roman"/>
                <w:sz w:val="24"/>
              </w:rPr>
            </w:pPr>
            <w:r>
              <w:rPr>
                <w:rFonts w:ascii="Times New Roman" w:hAnsi="Times New Roman" w:cs="Times New Roman"/>
                <w:sz w:val="24"/>
              </w:rPr>
              <w:t>DB</w:t>
            </w:r>
            <w:r w:rsidR="00000000">
              <w:rPr>
                <w:rFonts w:ascii="Times New Roman" w:hAnsi="Times New Roman" w:cs="Times New Roman"/>
                <w:sz w:val="24"/>
              </w:rPr>
              <w:t>P (mm Hg)</w:t>
            </w:r>
          </w:p>
        </w:tc>
        <w:tc>
          <w:tcPr>
            <w:tcW w:w="2538" w:type="dxa"/>
            <w:tcBorders>
              <w:top w:val="nil"/>
              <w:left w:val="nil"/>
              <w:bottom w:val="nil"/>
              <w:right w:val="nil"/>
            </w:tcBorders>
          </w:tcPr>
          <w:p w14:paraId="53140104" w14:textId="77777777" w:rsidR="00250C62" w:rsidRDefault="00000000">
            <w:pPr>
              <w:jc w:val="center"/>
              <w:rPr>
                <w:rFonts w:ascii="Times New Roman" w:hAnsi="Times New Roman" w:cs="Times New Roman"/>
                <w:sz w:val="24"/>
              </w:rPr>
            </w:pPr>
            <w:r>
              <w:rPr>
                <w:rFonts w:ascii="Times New Roman" w:hAnsi="Times New Roman" w:cs="Times New Roman"/>
                <w:sz w:val="24"/>
              </w:rPr>
              <w:t>76 (70-86)</w:t>
            </w:r>
          </w:p>
        </w:tc>
        <w:tc>
          <w:tcPr>
            <w:tcW w:w="2288" w:type="dxa"/>
            <w:tcBorders>
              <w:top w:val="nil"/>
              <w:left w:val="nil"/>
              <w:bottom w:val="nil"/>
              <w:right w:val="nil"/>
            </w:tcBorders>
          </w:tcPr>
          <w:p w14:paraId="4177DAEF" w14:textId="77777777" w:rsidR="00250C62" w:rsidRDefault="00000000">
            <w:pPr>
              <w:jc w:val="center"/>
              <w:rPr>
                <w:rFonts w:ascii="Times New Roman" w:hAnsi="Times New Roman" w:cs="Times New Roman"/>
                <w:sz w:val="24"/>
              </w:rPr>
            </w:pPr>
            <w:r>
              <w:rPr>
                <w:rFonts w:ascii="Times New Roman" w:hAnsi="Times New Roman" w:cs="Times New Roman"/>
                <w:sz w:val="24"/>
              </w:rPr>
              <w:t>76 (68-85)</w:t>
            </w:r>
          </w:p>
        </w:tc>
        <w:tc>
          <w:tcPr>
            <w:tcW w:w="1961" w:type="dxa"/>
            <w:tcBorders>
              <w:top w:val="nil"/>
              <w:left w:val="nil"/>
              <w:bottom w:val="nil"/>
              <w:right w:val="nil"/>
            </w:tcBorders>
          </w:tcPr>
          <w:p w14:paraId="2E16CC8E" w14:textId="77777777" w:rsidR="00250C62" w:rsidRDefault="00000000">
            <w:pPr>
              <w:jc w:val="center"/>
              <w:rPr>
                <w:rFonts w:ascii="Times New Roman" w:hAnsi="Times New Roman" w:cs="Times New Roman"/>
                <w:sz w:val="24"/>
              </w:rPr>
            </w:pPr>
            <w:r>
              <w:rPr>
                <w:rFonts w:ascii="Times New Roman" w:hAnsi="Times New Roman" w:cs="Times New Roman"/>
                <w:sz w:val="24"/>
              </w:rPr>
              <w:t>0.325</w:t>
            </w:r>
          </w:p>
        </w:tc>
      </w:tr>
      <w:tr w:rsidR="00250C62" w14:paraId="7D3D53A3" w14:textId="77777777">
        <w:tc>
          <w:tcPr>
            <w:tcW w:w="1735" w:type="dxa"/>
            <w:tcBorders>
              <w:top w:val="nil"/>
              <w:left w:val="nil"/>
              <w:bottom w:val="nil"/>
              <w:right w:val="nil"/>
            </w:tcBorders>
          </w:tcPr>
          <w:p w14:paraId="3E6461DC" w14:textId="77777777" w:rsidR="00250C62" w:rsidRDefault="00000000">
            <w:pPr>
              <w:rPr>
                <w:rFonts w:ascii="Times New Roman" w:hAnsi="Times New Roman" w:cs="Times New Roman"/>
                <w:sz w:val="24"/>
              </w:rPr>
            </w:pPr>
            <w:r>
              <w:rPr>
                <w:rFonts w:ascii="Times New Roman" w:hAnsi="Times New Roman" w:cs="Times New Roman"/>
                <w:sz w:val="24"/>
              </w:rPr>
              <w:t>TC (mmol/L)</w:t>
            </w:r>
          </w:p>
        </w:tc>
        <w:tc>
          <w:tcPr>
            <w:tcW w:w="2538" w:type="dxa"/>
            <w:tcBorders>
              <w:top w:val="nil"/>
              <w:left w:val="nil"/>
              <w:bottom w:val="nil"/>
              <w:right w:val="nil"/>
            </w:tcBorders>
          </w:tcPr>
          <w:p w14:paraId="2C0AFF54" w14:textId="77777777" w:rsidR="00250C62" w:rsidRDefault="00000000">
            <w:pPr>
              <w:jc w:val="center"/>
              <w:rPr>
                <w:rFonts w:ascii="Times New Roman" w:hAnsi="Times New Roman" w:cs="Times New Roman"/>
                <w:sz w:val="24"/>
              </w:rPr>
            </w:pPr>
            <w:r>
              <w:rPr>
                <w:rFonts w:ascii="Times New Roman" w:hAnsi="Times New Roman" w:cs="Times New Roman"/>
                <w:sz w:val="24"/>
              </w:rPr>
              <w:t>5.68 (5.40-6.01)</w:t>
            </w:r>
          </w:p>
        </w:tc>
        <w:tc>
          <w:tcPr>
            <w:tcW w:w="2288" w:type="dxa"/>
            <w:tcBorders>
              <w:top w:val="nil"/>
              <w:left w:val="nil"/>
              <w:bottom w:val="nil"/>
              <w:right w:val="nil"/>
            </w:tcBorders>
          </w:tcPr>
          <w:p w14:paraId="3CF1FB27" w14:textId="77777777" w:rsidR="00250C62" w:rsidRDefault="00000000">
            <w:pPr>
              <w:jc w:val="center"/>
              <w:rPr>
                <w:rFonts w:ascii="Times New Roman" w:hAnsi="Times New Roman" w:cs="Times New Roman"/>
                <w:sz w:val="24"/>
              </w:rPr>
            </w:pPr>
            <w:r>
              <w:rPr>
                <w:rFonts w:ascii="Times New Roman" w:hAnsi="Times New Roman" w:cs="Times New Roman"/>
                <w:sz w:val="24"/>
              </w:rPr>
              <w:t>4.23 (3.79-4.66)</w:t>
            </w:r>
          </w:p>
        </w:tc>
        <w:tc>
          <w:tcPr>
            <w:tcW w:w="1961" w:type="dxa"/>
            <w:tcBorders>
              <w:top w:val="nil"/>
              <w:left w:val="nil"/>
              <w:bottom w:val="nil"/>
              <w:right w:val="nil"/>
            </w:tcBorders>
          </w:tcPr>
          <w:p w14:paraId="2A3CE581"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1CC9FAFD" w14:textId="77777777">
        <w:tc>
          <w:tcPr>
            <w:tcW w:w="1735" w:type="dxa"/>
            <w:tcBorders>
              <w:top w:val="nil"/>
              <w:left w:val="nil"/>
              <w:bottom w:val="nil"/>
              <w:right w:val="nil"/>
            </w:tcBorders>
          </w:tcPr>
          <w:p w14:paraId="34BE82E3" w14:textId="77777777" w:rsidR="00250C62" w:rsidRDefault="00000000">
            <w:pPr>
              <w:rPr>
                <w:rFonts w:ascii="Times New Roman" w:hAnsi="Times New Roman" w:cs="Times New Roman"/>
                <w:sz w:val="24"/>
              </w:rPr>
            </w:pPr>
            <w:r>
              <w:rPr>
                <w:rFonts w:ascii="Times New Roman" w:hAnsi="Times New Roman" w:cs="Times New Roman"/>
                <w:sz w:val="24"/>
              </w:rPr>
              <w:t>TG (mmol/L)</w:t>
            </w:r>
          </w:p>
        </w:tc>
        <w:tc>
          <w:tcPr>
            <w:tcW w:w="2538" w:type="dxa"/>
            <w:tcBorders>
              <w:top w:val="nil"/>
              <w:left w:val="nil"/>
              <w:bottom w:val="nil"/>
              <w:right w:val="nil"/>
            </w:tcBorders>
          </w:tcPr>
          <w:p w14:paraId="0BAFFCE2" w14:textId="77777777" w:rsidR="00250C62" w:rsidRDefault="00000000">
            <w:pPr>
              <w:jc w:val="center"/>
              <w:rPr>
                <w:rFonts w:ascii="Times New Roman" w:hAnsi="Times New Roman" w:cs="Times New Roman"/>
                <w:sz w:val="24"/>
              </w:rPr>
            </w:pPr>
            <w:r>
              <w:rPr>
                <w:rFonts w:ascii="Times New Roman" w:hAnsi="Times New Roman" w:cs="Times New Roman"/>
                <w:sz w:val="24"/>
              </w:rPr>
              <w:t>1.55 (1.10-2.56)</w:t>
            </w:r>
          </w:p>
        </w:tc>
        <w:tc>
          <w:tcPr>
            <w:tcW w:w="2288" w:type="dxa"/>
            <w:tcBorders>
              <w:top w:val="nil"/>
              <w:left w:val="nil"/>
              <w:bottom w:val="nil"/>
              <w:right w:val="nil"/>
            </w:tcBorders>
          </w:tcPr>
          <w:p w14:paraId="79852956" w14:textId="77777777" w:rsidR="00250C62" w:rsidRDefault="00000000">
            <w:pPr>
              <w:jc w:val="center"/>
              <w:rPr>
                <w:rFonts w:ascii="Times New Roman" w:hAnsi="Times New Roman" w:cs="Times New Roman"/>
                <w:sz w:val="24"/>
              </w:rPr>
            </w:pPr>
            <w:r>
              <w:rPr>
                <w:rFonts w:ascii="Times New Roman" w:hAnsi="Times New Roman" w:cs="Times New Roman"/>
                <w:sz w:val="24"/>
              </w:rPr>
              <w:t>1.10 (0.78-1.59)</w:t>
            </w:r>
          </w:p>
        </w:tc>
        <w:tc>
          <w:tcPr>
            <w:tcW w:w="1961" w:type="dxa"/>
            <w:tcBorders>
              <w:top w:val="nil"/>
              <w:left w:val="nil"/>
              <w:bottom w:val="nil"/>
              <w:right w:val="nil"/>
            </w:tcBorders>
          </w:tcPr>
          <w:p w14:paraId="048FD423"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34FF9662" w14:textId="77777777">
        <w:tc>
          <w:tcPr>
            <w:tcW w:w="1735" w:type="dxa"/>
            <w:tcBorders>
              <w:top w:val="nil"/>
              <w:left w:val="nil"/>
              <w:bottom w:val="nil"/>
              <w:right w:val="nil"/>
            </w:tcBorders>
          </w:tcPr>
          <w:p w14:paraId="0BAE7F33" w14:textId="77777777" w:rsidR="00250C62" w:rsidRDefault="00000000">
            <w:pPr>
              <w:rPr>
                <w:rFonts w:ascii="Times New Roman" w:hAnsi="Times New Roman" w:cs="Times New Roman"/>
                <w:sz w:val="24"/>
              </w:rPr>
            </w:pPr>
            <w:r>
              <w:rPr>
                <w:rFonts w:ascii="Times New Roman" w:hAnsi="Times New Roman" w:cs="Times New Roman"/>
                <w:sz w:val="24"/>
              </w:rPr>
              <w:t>HDLC (mmol/L)</w:t>
            </w:r>
          </w:p>
        </w:tc>
        <w:tc>
          <w:tcPr>
            <w:tcW w:w="2538" w:type="dxa"/>
            <w:tcBorders>
              <w:top w:val="nil"/>
              <w:left w:val="nil"/>
              <w:bottom w:val="nil"/>
              <w:right w:val="nil"/>
            </w:tcBorders>
          </w:tcPr>
          <w:p w14:paraId="40527F59" w14:textId="77777777" w:rsidR="00250C62" w:rsidRDefault="00000000">
            <w:pPr>
              <w:jc w:val="center"/>
              <w:rPr>
                <w:rFonts w:ascii="Times New Roman" w:hAnsi="Times New Roman" w:cs="Times New Roman"/>
                <w:sz w:val="24"/>
              </w:rPr>
            </w:pPr>
            <w:r>
              <w:rPr>
                <w:rFonts w:ascii="Times New Roman" w:hAnsi="Times New Roman" w:cs="Times New Roman"/>
                <w:sz w:val="24"/>
              </w:rPr>
              <w:t>1.31 (1.13-1.56)</w:t>
            </w:r>
          </w:p>
        </w:tc>
        <w:tc>
          <w:tcPr>
            <w:tcW w:w="2288" w:type="dxa"/>
            <w:tcBorders>
              <w:top w:val="nil"/>
              <w:left w:val="nil"/>
              <w:bottom w:val="nil"/>
              <w:right w:val="nil"/>
            </w:tcBorders>
          </w:tcPr>
          <w:p w14:paraId="37EC5F89" w14:textId="77777777" w:rsidR="00250C62" w:rsidRDefault="00000000">
            <w:pPr>
              <w:jc w:val="center"/>
              <w:rPr>
                <w:rFonts w:ascii="Times New Roman" w:hAnsi="Times New Roman" w:cs="Times New Roman"/>
                <w:sz w:val="24"/>
              </w:rPr>
            </w:pPr>
            <w:r>
              <w:rPr>
                <w:rFonts w:ascii="Times New Roman" w:hAnsi="Times New Roman" w:cs="Times New Roman"/>
                <w:sz w:val="24"/>
              </w:rPr>
              <w:t>1.24 (1.06-1.47)</w:t>
            </w:r>
          </w:p>
        </w:tc>
        <w:tc>
          <w:tcPr>
            <w:tcW w:w="1961" w:type="dxa"/>
            <w:tcBorders>
              <w:top w:val="nil"/>
              <w:left w:val="nil"/>
              <w:bottom w:val="nil"/>
              <w:right w:val="nil"/>
            </w:tcBorders>
          </w:tcPr>
          <w:p w14:paraId="0219DB52" w14:textId="77777777" w:rsidR="00250C62" w:rsidRDefault="00000000">
            <w:pPr>
              <w:jc w:val="center"/>
              <w:rPr>
                <w:rFonts w:ascii="Times New Roman" w:hAnsi="Times New Roman" w:cs="Times New Roman"/>
                <w:sz w:val="24"/>
              </w:rPr>
            </w:pPr>
            <w:r>
              <w:rPr>
                <w:rFonts w:ascii="Times New Roman" w:hAnsi="Times New Roman" w:cs="Times New Roman"/>
                <w:sz w:val="24"/>
              </w:rPr>
              <w:t>0.007</w:t>
            </w:r>
          </w:p>
        </w:tc>
      </w:tr>
      <w:tr w:rsidR="00250C62" w14:paraId="559C3693" w14:textId="77777777">
        <w:tc>
          <w:tcPr>
            <w:tcW w:w="1735" w:type="dxa"/>
            <w:tcBorders>
              <w:top w:val="nil"/>
              <w:left w:val="nil"/>
              <w:bottom w:val="nil"/>
              <w:right w:val="nil"/>
            </w:tcBorders>
          </w:tcPr>
          <w:p w14:paraId="4C38ECEB" w14:textId="77777777" w:rsidR="00250C62" w:rsidRDefault="00000000">
            <w:pPr>
              <w:jc w:val="left"/>
              <w:rPr>
                <w:rFonts w:ascii="Times New Roman" w:hAnsi="Times New Roman" w:cs="Times New Roman"/>
                <w:sz w:val="24"/>
              </w:rPr>
            </w:pPr>
            <w:r>
              <w:rPr>
                <w:rFonts w:ascii="Times New Roman" w:hAnsi="Times New Roman" w:cs="Times New Roman"/>
                <w:sz w:val="24"/>
              </w:rPr>
              <w:t>LDLC (mmol/L)</w:t>
            </w:r>
          </w:p>
        </w:tc>
        <w:tc>
          <w:tcPr>
            <w:tcW w:w="2538" w:type="dxa"/>
            <w:tcBorders>
              <w:top w:val="nil"/>
              <w:left w:val="nil"/>
              <w:bottom w:val="nil"/>
              <w:right w:val="nil"/>
            </w:tcBorders>
          </w:tcPr>
          <w:p w14:paraId="3EE5D082" w14:textId="77777777" w:rsidR="00250C62" w:rsidRDefault="00000000">
            <w:pPr>
              <w:jc w:val="center"/>
              <w:rPr>
                <w:rFonts w:ascii="Times New Roman" w:hAnsi="Times New Roman" w:cs="Times New Roman"/>
                <w:sz w:val="24"/>
              </w:rPr>
            </w:pPr>
            <w:r>
              <w:rPr>
                <w:rFonts w:ascii="Times New Roman" w:hAnsi="Times New Roman" w:cs="Times New Roman"/>
                <w:sz w:val="24"/>
              </w:rPr>
              <w:t>3.83 (3.55-4.13)</w:t>
            </w:r>
          </w:p>
        </w:tc>
        <w:tc>
          <w:tcPr>
            <w:tcW w:w="2288" w:type="dxa"/>
            <w:tcBorders>
              <w:top w:val="nil"/>
              <w:left w:val="nil"/>
              <w:bottom w:val="nil"/>
              <w:right w:val="nil"/>
            </w:tcBorders>
          </w:tcPr>
          <w:p w14:paraId="117CDC9A" w14:textId="77777777" w:rsidR="00250C62" w:rsidRDefault="00000000">
            <w:pPr>
              <w:jc w:val="center"/>
              <w:rPr>
                <w:rFonts w:ascii="Times New Roman" w:hAnsi="Times New Roman" w:cs="Times New Roman"/>
                <w:sz w:val="24"/>
              </w:rPr>
            </w:pPr>
            <w:r>
              <w:rPr>
                <w:rFonts w:ascii="Times New Roman" w:hAnsi="Times New Roman" w:cs="Times New Roman"/>
                <w:sz w:val="24"/>
              </w:rPr>
              <w:t>2.62 (2.20-3.04)</w:t>
            </w:r>
          </w:p>
        </w:tc>
        <w:tc>
          <w:tcPr>
            <w:tcW w:w="1961" w:type="dxa"/>
            <w:tcBorders>
              <w:top w:val="nil"/>
              <w:left w:val="nil"/>
              <w:bottom w:val="nil"/>
              <w:right w:val="nil"/>
            </w:tcBorders>
          </w:tcPr>
          <w:p w14:paraId="7E27BD75"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7376C25C" w14:textId="77777777">
        <w:tc>
          <w:tcPr>
            <w:tcW w:w="1735" w:type="dxa"/>
            <w:tcBorders>
              <w:top w:val="nil"/>
              <w:left w:val="nil"/>
              <w:bottom w:val="single" w:sz="18" w:space="0" w:color="auto"/>
              <w:right w:val="nil"/>
            </w:tcBorders>
          </w:tcPr>
          <w:p w14:paraId="64E69605" w14:textId="39A602CE" w:rsidR="00250C62" w:rsidRDefault="00000000">
            <w:pPr>
              <w:jc w:val="left"/>
              <w:rPr>
                <w:rFonts w:ascii="Times New Roman" w:hAnsi="Times New Roman" w:cs="Times New Roman"/>
                <w:sz w:val="24"/>
              </w:rPr>
            </w:pPr>
            <w:r>
              <w:rPr>
                <w:rFonts w:ascii="Times New Roman" w:hAnsi="Times New Roman" w:cs="Times New Roman"/>
                <w:sz w:val="24"/>
              </w:rPr>
              <w:t>T</w:t>
            </w:r>
            <w:r w:rsidR="00B327BB">
              <w:rPr>
                <w:rFonts w:ascii="Times New Roman" w:hAnsi="Times New Roman" w:cs="Times New Roman"/>
                <w:sz w:val="24"/>
              </w:rPr>
              <w:t>L</w:t>
            </w:r>
            <w:r>
              <w:rPr>
                <w:rFonts w:ascii="Times New Roman" w:hAnsi="Times New Roman" w:cs="Times New Roman"/>
                <w:sz w:val="24"/>
              </w:rPr>
              <w:t>s (mmol/L)</w:t>
            </w:r>
          </w:p>
        </w:tc>
        <w:tc>
          <w:tcPr>
            <w:tcW w:w="2538" w:type="dxa"/>
            <w:tcBorders>
              <w:top w:val="nil"/>
              <w:left w:val="nil"/>
              <w:bottom w:val="single" w:sz="18" w:space="0" w:color="auto"/>
              <w:right w:val="nil"/>
            </w:tcBorders>
          </w:tcPr>
          <w:p w14:paraId="7D1617E0" w14:textId="77777777" w:rsidR="00250C62" w:rsidRDefault="00000000">
            <w:pPr>
              <w:jc w:val="center"/>
              <w:rPr>
                <w:rFonts w:ascii="Times New Roman" w:hAnsi="Times New Roman" w:cs="Times New Roman"/>
                <w:sz w:val="24"/>
              </w:rPr>
            </w:pPr>
            <w:r>
              <w:rPr>
                <w:rFonts w:ascii="Times New Roman" w:hAnsi="Times New Roman" w:cs="Times New Roman"/>
                <w:sz w:val="24"/>
              </w:rPr>
              <w:t>7.32 (6.74-8.27)</w:t>
            </w:r>
          </w:p>
        </w:tc>
        <w:tc>
          <w:tcPr>
            <w:tcW w:w="2288" w:type="dxa"/>
            <w:tcBorders>
              <w:top w:val="nil"/>
              <w:left w:val="nil"/>
              <w:bottom w:val="single" w:sz="18" w:space="0" w:color="auto"/>
              <w:right w:val="nil"/>
            </w:tcBorders>
          </w:tcPr>
          <w:p w14:paraId="539EF950" w14:textId="77777777" w:rsidR="00250C62" w:rsidRDefault="00000000">
            <w:pPr>
              <w:jc w:val="center"/>
              <w:rPr>
                <w:rFonts w:ascii="Times New Roman" w:hAnsi="Times New Roman" w:cs="Times New Roman"/>
                <w:sz w:val="24"/>
              </w:rPr>
            </w:pPr>
            <w:r>
              <w:rPr>
                <w:rFonts w:ascii="Times New Roman" w:hAnsi="Times New Roman" w:cs="Times New Roman"/>
                <w:sz w:val="24"/>
              </w:rPr>
              <w:t>5.42 (4.78-6.06)</w:t>
            </w:r>
          </w:p>
        </w:tc>
        <w:tc>
          <w:tcPr>
            <w:tcW w:w="1961" w:type="dxa"/>
            <w:tcBorders>
              <w:top w:val="nil"/>
              <w:left w:val="nil"/>
              <w:bottom w:val="single" w:sz="18" w:space="0" w:color="auto"/>
              <w:right w:val="nil"/>
            </w:tcBorders>
          </w:tcPr>
          <w:p w14:paraId="14CF6588"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bl>
    <w:p w14:paraId="2E0B26DA" w14:textId="77777777" w:rsidR="00250C62" w:rsidRDefault="00250C62">
      <w:pPr>
        <w:rPr>
          <w:rFonts w:ascii="Times New Roman" w:hAnsi="Times New Roman" w:cs="Times New Roman"/>
          <w:sz w:val="24"/>
        </w:rPr>
      </w:pPr>
    </w:p>
    <w:p w14:paraId="7CDE5488" w14:textId="77777777" w:rsidR="00250C62" w:rsidRDefault="00250C62">
      <w:pPr>
        <w:rPr>
          <w:rFonts w:ascii="Times New Roman" w:hAnsi="Times New Roman" w:cs="Times New Roman"/>
          <w:sz w:val="24"/>
        </w:rPr>
      </w:pPr>
    </w:p>
    <w:p w14:paraId="785DCF5A" w14:textId="77777777" w:rsidR="00250C62" w:rsidRDefault="00250C62">
      <w:pPr>
        <w:rPr>
          <w:rFonts w:ascii="Times New Roman" w:hAnsi="Times New Roman" w:cs="Times New Roman"/>
          <w:sz w:val="24"/>
        </w:rPr>
      </w:pPr>
    </w:p>
    <w:p w14:paraId="41E8A9E7" w14:textId="77777777" w:rsidR="00250C62" w:rsidRDefault="00250C62">
      <w:pPr>
        <w:rPr>
          <w:rFonts w:ascii="Times New Roman" w:hAnsi="Times New Roman" w:cs="Times New Roman"/>
          <w:sz w:val="24"/>
        </w:rPr>
      </w:pPr>
    </w:p>
    <w:p w14:paraId="15CAE6A7" w14:textId="77777777" w:rsidR="00250C62" w:rsidRDefault="00250C62">
      <w:pPr>
        <w:rPr>
          <w:rFonts w:ascii="Times New Roman" w:hAnsi="Times New Roman" w:cs="Times New Roman"/>
          <w:sz w:val="24"/>
        </w:rPr>
      </w:pPr>
    </w:p>
    <w:p w14:paraId="23FF3F14" w14:textId="77777777" w:rsidR="00250C62" w:rsidRDefault="00250C62">
      <w:pPr>
        <w:rPr>
          <w:rFonts w:ascii="Times New Roman" w:hAnsi="Times New Roman" w:cs="Times New Roman"/>
          <w:sz w:val="24"/>
        </w:rPr>
      </w:pPr>
    </w:p>
    <w:p w14:paraId="1223B4C4" w14:textId="77777777" w:rsidR="00250C62" w:rsidRDefault="00250C62">
      <w:pPr>
        <w:rPr>
          <w:rFonts w:ascii="Times New Roman" w:hAnsi="Times New Roman" w:cs="Times New Roman"/>
          <w:sz w:val="24"/>
        </w:rPr>
      </w:pPr>
    </w:p>
    <w:p w14:paraId="7EDA7627" w14:textId="77777777" w:rsidR="00250C62" w:rsidRDefault="00250C62">
      <w:pPr>
        <w:rPr>
          <w:rFonts w:ascii="Times New Roman" w:hAnsi="Times New Roman" w:cs="Times New Roman"/>
          <w:sz w:val="24"/>
        </w:rPr>
      </w:pPr>
    </w:p>
    <w:p w14:paraId="1DF3A3CA" w14:textId="77777777" w:rsidR="00250C62" w:rsidRDefault="00250C62">
      <w:pPr>
        <w:rPr>
          <w:rFonts w:ascii="Times New Roman" w:hAnsi="Times New Roman" w:cs="Times New Roman"/>
          <w:sz w:val="24"/>
        </w:rPr>
      </w:pPr>
    </w:p>
    <w:p w14:paraId="26DF4C55" w14:textId="77777777" w:rsidR="00250C62" w:rsidRDefault="00250C62">
      <w:pPr>
        <w:rPr>
          <w:rFonts w:ascii="Times New Roman" w:hAnsi="Times New Roman" w:cs="Times New Roman"/>
          <w:sz w:val="24"/>
        </w:rPr>
      </w:pPr>
    </w:p>
    <w:p w14:paraId="5F802B73" w14:textId="77777777" w:rsidR="00250C62" w:rsidRDefault="00250C62">
      <w:pPr>
        <w:rPr>
          <w:rFonts w:ascii="Times New Roman" w:hAnsi="Times New Roman" w:cs="Times New Roman"/>
          <w:sz w:val="24"/>
        </w:rPr>
      </w:pPr>
    </w:p>
    <w:p w14:paraId="530FBB0F" w14:textId="77777777" w:rsidR="00250C62" w:rsidRDefault="00250C62">
      <w:pPr>
        <w:rPr>
          <w:rFonts w:ascii="Times New Roman" w:hAnsi="Times New Roman" w:cs="Times New Roman"/>
          <w:sz w:val="24"/>
        </w:rPr>
      </w:pPr>
    </w:p>
    <w:p w14:paraId="1D8817F3" w14:textId="77777777" w:rsidR="00250C62" w:rsidRDefault="00250C62">
      <w:pPr>
        <w:rPr>
          <w:rFonts w:ascii="Times New Roman" w:hAnsi="Times New Roman" w:cs="Times New Roman"/>
          <w:sz w:val="24"/>
        </w:rPr>
      </w:pPr>
    </w:p>
    <w:p w14:paraId="090B9587" w14:textId="77777777" w:rsidR="00250C62" w:rsidRDefault="00250C62">
      <w:pPr>
        <w:rPr>
          <w:rFonts w:ascii="Times New Roman" w:hAnsi="Times New Roman" w:cs="Times New Roman"/>
          <w:sz w:val="24"/>
        </w:rPr>
      </w:pPr>
    </w:p>
    <w:p w14:paraId="1C742420" w14:textId="77777777" w:rsidR="00250C62" w:rsidRDefault="00250C62">
      <w:pPr>
        <w:rPr>
          <w:rFonts w:ascii="Times New Roman" w:hAnsi="Times New Roman" w:cs="Times New Roman"/>
          <w:sz w:val="24"/>
        </w:rPr>
      </w:pPr>
    </w:p>
    <w:p w14:paraId="2E9AAF6D" w14:textId="77777777" w:rsidR="00250C62" w:rsidRDefault="00250C62">
      <w:pPr>
        <w:rPr>
          <w:rFonts w:ascii="Times New Roman" w:hAnsi="Times New Roman" w:cs="Times New Roman"/>
          <w:sz w:val="24"/>
        </w:rPr>
      </w:pPr>
    </w:p>
    <w:p w14:paraId="7F48AD3A" w14:textId="77777777" w:rsidR="00250C62" w:rsidRDefault="00250C62">
      <w:pPr>
        <w:rPr>
          <w:rFonts w:ascii="Times New Roman" w:hAnsi="Times New Roman" w:cs="Times New Roman"/>
          <w:sz w:val="24"/>
        </w:rPr>
      </w:pPr>
    </w:p>
    <w:p w14:paraId="222A98F6" w14:textId="77777777" w:rsidR="00250C62" w:rsidRDefault="00250C62">
      <w:pPr>
        <w:rPr>
          <w:rFonts w:ascii="Times New Roman" w:hAnsi="Times New Roman" w:cs="Times New Roman"/>
          <w:sz w:val="24"/>
        </w:rPr>
      </w:pPr>
    </w:p>
    <w:p w14:paraId="573AD7D4" w14:textId="77777777" w:rsidR="00250C62" w:rsidRDefault="00250C62">
      <w:pPr>
        <w:rPr>
          <w:rFonts w:ascii="Times New Roman" w:hAnsi="Times New Roman" w:cs="Times New Roman"/>
          <w:sz w:val="24"/>
        </w:rPr>
      </w:pPr>
    </w:p>
    <w:p w14:paraId="0776BE47" w14:textId="77777777" w:rsidR="00250C62" w:rsidRDefault="00250C62">
      <w:pPr>
        <w:rPr>
          <w:rFonts w:ascii="Times New Roman" w:hAnsi="Times New Roman" w:cs="Times New Roman"/>
          <w:sz w:val="24"/>
        </w:rPr>
      </w:pPr>
    </w:p>
    <w:p w14:paraId="716E7099" w14:textId="77777777" w:rsidR="00250C62" w:rsidRDefault="00250C62">
      <w:pPr>
        <w:rPr>
          <w:rFonts w:ascii="Times New Roman" w:hAnsi="Times New Roman" w:cs="Times New Roman"/>
          <w:sz w:val="24"/>
        </w:rPr>
      </w:pPr>
    </w:p>
    <w:p w14:paraId="34E29060" w14:textId="30C67B98" w:rsidR="00250C62" w:rsidRDefault="00250C62">
      <w:pPr>
        <w:rPr>
          <w:rFonts w:ascii="Times New Roman" w:hAnsi="Times New Roman" w:cs="Times New Roman"/>
          <w:sz w:val="24"/>
        </w:rPr>
      </w:pPr>
    </w:p>
    <w:p w14:paraId="49803921" w14:textId="571C88B2" w:rsidR="00B327BB" w:rsidRDefault="00B327BB">
      <w:pPr>
        <w:rPr>
          <w:rFonts w:ascii="Times New Roman" w:hAnsi="Times New Roman" w:cs="Times New Roman"/>
          <w:sz w:val="24"/>
        </w:rPr>
      </w:pPr>
    </w:p>
    <w:p w14:paraId="7CB4E91B" w14:textId="48457056" w:rsidR="00B327BB" w:rsidRDefault="00B327BB">
      <w:pPr>
        <w:rPr>
          <w:rFonts w:ascii="Times New Roman" w:hAnsi="Times New Roman" w:cs="Times New Roman"/>
          <w:sz w:val="24"/>
        </w:rPr>
      </w:pPr>
    </w:p>
    <w:p w14:paraId="2AF37A92" w14:textId="77777777" w:rsidR="00B327BB" w:rsidRDefault="00B327BB">
      <w:pPr>
        <w:rPr>
          <w:rFonts w:ascii="Times New Roman" w:hAnsi="Times New Roman" w:cs="Times New Roman"/>
          <w:sz w:val="24"/>
        </w:rPr>
      </w:pPr>
    </w:p>
    <w:p w14:paraId="476A452E" w14:textId="77777777" w:rsidR="00B327BB" w:rsidRDefault="00B327BB">
      <w:pPr>
        <w:rPr>
          <w:rFonts w:ascii="Times New Roman" w:hAnsi="Times New Roman" w:cs="Times New Roman"/>
          <w:sz w:val="24"/>
        </w:rPr>
      </w:pPr>
    </w:p>
    <w:p w14:paraId="72C970D7" w14:textId="77777777" w:rsidR="00250C62" w:rsidRDefault="00000000">
      <w:pPr>
        <w:widowControl/>
        <w:jc w:val="left"/>
        <w:rPr>
          <w:rFonts w:ascii="Times New Roman" w:hAnsi="Times New Roman" w:cs="Times New Roman"/>
          <w:sz w:val="24"/>
        </w:rPr>
      </w:pPr>
      <w:r>
        <w:rPr>
          <w:rFonts w:ascii="Times New Roman" w:hAnsi="Times New Roman" w:cs="Times New Roman"/>
          <w:b/>
          <w:bCs/>
          <w:sz w:val="24"/>
        </w:rPr>
        <w:t>Table S3</w:t>
      </w:r>
      <w:r>
        <w:rPr>
          <w:rFonts w:ascii="Times New Roman" w:hAnsi="Times New Roman" w:cs="Times New Roman"/>
          <w:sz w:val="24"/>
        </w:rPr>
        <w:t xml:space="preserve"> Classification of the subjects according to their blood pressures in adults (n=846) </w:t>
      </w:r>
    </w:p>
    <w:tbl>
      <w:tblPr>
        <w:tblStyle w:val="a4"/>
        <w:tblW w:w="8424" w:type="dxa"/>
        <w:tblLayout w:type="fixed"/>
        <w:tblLook w:val="04A0" w:firstRow="1" w:lastRow="0" w:firstColumn="1" w:lastColumn="0" w:noHBand="0" w:noVBand="1"/>
      </w:tblPr>
      <w:tblGrid>
        <w:gridCol w:w="1807"/>
        <w:gridCol w:w="2092"/>
        <w:gridCol w:w="2410"/>
        <w:gridCol w:w="2115"/>
      </w:tblGrid>
      <w:tr w:rsidR="00250C62" w14:paraId="4603EB66" w14:textId="77777777">
        <w:trPr>
          <w:trHeight w:val="287"/>
        </w:trPr>
        <w:tc>
          <w:tcPr>
            <w:tcW w:w="1807" w:type="dxa"/>
            <w:tcBorders>
              <w:top w:val="single" w:sz="18" w:space="0" w:color="auto"/>
              <w:left w:val="nil"/>
              <w:bottom w:val="single" w:sz="18" w:space="0" w:color="auto"/>
              <w:right w:val="nil"/>
            </w:tcBorders>
          </w:tcPr>
          <w:p w14:paraId="34FACA43" w14:textId="77777777" w:rsidR="00250C62" w:rsidRDefault="00250C62">
            <w:pPr>
              <w:rPr>
                <w:rFonts w:ascii="Times New Roman" w:hAnsi="Times New Roman" w:cs="Times New Roman"/>
                <w:sz w:val="24"/>
              </w:rPr>
            </w:pPr>
          </w:p>
        </w:tc>
        <w:tc>
          <w:tcPr>
            <w:tcW w:w="2092" w:type="dxa"/>
            <w:tcBorders>
              <w:top w:val="single" w:sz="18" w:space="0" w:color="auto"/>
              <w:left w:val="nil"/>
              <w:bottom w:val="single" w:sz="18" w:space="0" w:color="auto"/>
              <w:right w:val="nil"/>
            </w:tcBorders>
          </w:tcPr>
          <w:p w14:paraId="142E4462" w14:textId="77777777" w:rsidR="00250C62" w:rsidRDefault="00000000">
            <w:pPr>
              <w:jc w:val="center"/>
              <w:rPr>
                <w:rFonts w:ascii="Times New Roman" w:hAnsi="Times New Roman" w:cs="Times New Roman"/>
                <w:sz w:val="24"/>
              </w:rPr>
            </w:pPr>
            <w:r>
              <w:rPr>
                <w:rFonts w:ascii="Times New Roman" w:hAnsi="Times New Roman" w:cs="Times New Roman"/>
                <w:sz w:val="24"/>
              </w:rPr>
              <w:t>High blood pressure (≥140/90 mmHg )</w:t>
            </w:r>
          </w:p>
        </w:tc>
        <w:tc>
          <w:tcPr>
            <w:tcW w:w="2410" w:type="dxa"/>
            <w:tcBorders>
              <w:top w:val="single" w:sz="18" w:space="0" w:color="auto"/>
              <w:left w:val="nil"/>
              <w:bottom w:val="single" w:sz="18" w:space="0" w:color="auto"/>
              <w:right w:val="nil"/>
            </w:tcBorders>
          </w:tcPr>
          <w:p w14:paraId="4E02277C" w14:textId="77777777" w:rsidR="00250C62" w:rsidRDefault="00000000">
            <w:pPr>
              <w:jc w:val="center"/>
              <w:rPr>
                <w:rFonts w:ascii="Times New Roman" w:hAnsi="Times New Roman" w:cs="Times New Roman"/>
                <w:sz w:val="24"/>
              </w:rPr>
            </w:pPr>
            <w:r>
              <w:rPr>
                <w:rFonts w:ascii="Times New Roman" w:hAnsi="Times New Roman" w:cs="Times New Roman"/>
                <w:sz w:val="24"/>
              </w:rPr>
              <w:t>Normal</w:t>
            </w:r>
          </w:p>
          <w:p w14:paraId="43B1AF9D" w14:textId="77777777" w:rsidR="00250C62" w:rsidRDefault="00000000">
            <w:pPr>
              <w:jc w:val="center"/>
              <w:rPr>
                <w:rFonts w:ascii="Times New Roman" w:hAnsi="Times New Roman" w:cs="Times New Roman"/>
                <w:sz w:val="24"/>
              </w:rPr>
            </w:pPr>
            <w:r>
              <w:rPr>
                <w:rFonts w:ascii="Times New Roman" w:hAnsi="Times New Roman" w:cs="Times New Roman"/>
                <w:sz w:val="24"/>
              </w:rPr>
              <w:t>(&lt;140/90 mmHg)</w:t>
            </w:r>
          </w:p>
        </w:tc>
        <w:tc>
          <w:tcPr>
            <w:tcW w:w="2115" w:type="dxa"/>
            <w:tcBorders>
              <w:top w:val="single" w:sz="18" w:space="0" w:color="auto"/>
              <w:left w:val="nil"/>
              <w:bottom w:val="single" w:sz="18" w:space="0" w:color="auto"/>
              <w:right w:val="nil"/>
            </w:tcBorders>
          </w:tcPr>
          <w:p w14:paraId="12AB05A3" w14:textId="77777777" w:rsidR="00250C62" w:rsidRDefault="00000000">
            <w:pPr>
              <w:jc w:val="center"/>
              <w:rPr>
                <w:rFonts w:ascii="Times New Roman" w:hAnsi="Times New Roman" w:cs="Times New Roman"/>
                <w:sz w:val="24"/>
              </w:rPr>
            </w:pPr>
            <w:r>
              <w:rPr>
                <w:rFonts w:ascii="Times New Roman" w:hAnsi="Times New Roman" w:cs="Times New Roman"/>
                <w:i/>
                <w:iCs/>
                <w:sz w:val="24"/>
              </w:rPr>
              <w:t>P</w:t>
            </w:r>
          </w:p>
        </w:tc>
      </w:tr>
      <w:tr w:rsidR="00250C62" w14:paraId="0A40BDBB" w14:textId="77777777">
        <w:trPr>
          <w:trHeight w:val="287"/>
        </w:trPr>
        <w:tc>
          <w:tcPr>
            <w:tcW w:w="1807" w:type="dxa"/>
            <w:tcBorders>
              <w:top w:val="single" w:sz="18" w:space="0" w:color="auto"/>
              <w:left w:val="nil"/>
              <w:bottom w:val="nil"/>
              <w:right w:val="nil"/>
            </w:tcBorders>
          </w:tcPr>
          <w:p w14:paraId="1F6A6FD7" w14:textId="77777777" w:rsidR="00250C62" w:rsidRDefault="00000000">
            <w:pPr>
              <w:rPr>
                <w:rFonts w:ascii="Times New Roman" w:hAnsi="Times New Roman" w:cs="Times New Roman"/>
                <w:sz w:val="24"/>
              </w:rPr>
            </w:pPr>
            <w:r>
              <w:rPr>
                <w:rFonts w:ascii="Times New Roman" w:hAnsi="Times New Roman" w:cs="Times New Roman"/>
                <w:sz w:val="24"/>
              </w:rPr>
              <w:t>N (%)</w:t>
            </w:r>
          </w:p>
        </w:tc>
        <w:tc>
          <w:tcPr>
            <w:tcW w:w="2092" w:type="dxa"/>
            <w:tcBorders>
              <w:top w:val="single" w:sz="18" w:space="0" w:color="auto"/>
              <w:left w:val="nil"/>
              <w:bottom w:val="nil"/>
              <w:right w:val="nil"/>
            </w:tcBorders>
          </w:tcPr>
          <w:p w14:paraId="51513F08" w14:textId="77777777" w:rsidR="00250C62" w:rsidRDefault="00000000">
            <w:pPr>
              <w:jc w:val="center"/>
              <w:rPr>
                <w:rFonts w:ascii="Times New Roman" w:hAnsi="Times New Roman" w:cs="Times New Roman"/>
                <w:sz w:val="24"/>
              </w:rPr>
            </w:pPr>
            <w:r>
              <w:rPr>
                <w:rFonts w:ascii="Times New Roman" w:hAnsi="Times New Roman" w:cs="Times New Roman"/>
                <w:sz w:val="24"/>
              </w:rPr>
              <w:t>210 (24.82%)</w:t>
            </w:r>
          </w:p>
        </w:tc>
        <w:tc>
          <w:tcPr>
            <w:tcW w:w="2410" w:type="dxa"/>
            <w:tcBorders>
              <w:top w:val="single" w:sz="18" w:space="0" w:color="auto"/>
              <w:left w:val="nil"/>
              <w:bottom w:val="nil"/>
              <w:right w:val="nil"/>
            </w:tcBorders>
          </w:tcPr>
          <w:p w14:paraId="34EBEB07" w14:textId="77777777" w:rsidR="00250C62" w:rsidRDefault="00000000">
            <w:pPr>
              <w:jc w:val="center"/>
              <w:rPr>
                <w:rFonts w:ascii="Times New Roman" w:hAnsi="Times New Roman" w:cs="Times New Roman"/>
                <w:sz w:val="24"/>
              </w:rPr>
            </w:pPr>
            <w:r>
              <w:rPr>
                <w:rFonts w:ascii="Times New Roman" w:hAnsi="Times New Roman" w:cs="Times New Roman"/>
                <w:sz w:val="24"/>
              </w:rPr>
              <w:t>636 (75.18%)</w:t>
            </w:r>
          </w:p>
        </w:tc>
        <w:tc>
          <w:tcPr>
            <w:tcW w:w="2115" w:type="dxa"/>
            <w:tcBorders>
              <w:top w:val="single" w:sz="18" w:space="0" w:color="auto"/>
              <w:left w:val="nil"/>
              <w:bottom w:val="nil"/>
              <w:right w:val="nil"/>
            </w:tcBorders>
          </w:tcPr>
          <w:p w14:paraId="59A42C34" w14:textId="77777777" w:rsidR="00250C62" w:rsidRDefault="00250C62">
            <w:pPr>
              <w:jc w:val="center"/>
              <w:rPr>
                <w:rFonts w:ascii="Times New Roman" w:hAnsi="Times New Roman" w:cs="Times New Roman"/>
                <w:i/>
                <w:iCs/>
                <w:sz w:val="24"/>
              </w:rPr>
            </w:pPr>
          </w:p>
        </w:tc>
      </w:tr>
      <w:tr w:rsidR="00250C62" w14:paraId="7DEB3AEA" w14:textId="77777777">
        <w:trPr>
          <w:trHeight w:val="287"/>
        </w:trPr>
        <w:tc>
          <w:tcPr>
            <w:tcW w:w="1807" w:type="dxa"/>
            <w:tcBorders>
              <w:top w:val="nil"/>
              <w:left w:val="nil"/>
              <w:bottom w:val="nil"/>
              <w:right w:val="nil"/>
            </w:tcBorders>
          </w:tcPr>
          <w:p w14:paraId="70BB658E" w14:textId="77777777" w:rsidR="00250C62" w:rsidRDefault="00000000">
            <w:pPr>
              <w:rPr>
                <w:rFonts w:ascii="Times New Roman" w:hAnsi="Times New Roman" w:cs="Times New Roman"/>
                <w:sz w:val="24"/>
              </w:rPr>
            </w:pPr>
            <w:r>
              <w:rPr>
                <w:rFonts w:ascii="Times New Roman" w:hAnsi="Times New Roman" w:cs="Times New Roman"/>
                <w:sz w:val="24"/>
              </w:rPr>
              <w:t xml:space="preserve">Age (years) </w:t>
            </w:r>
          </w:p>
        </w:tc>
        <w:tc>
          <w:tcPr>
            <w:tcW w:w="2092" w:type="dxa"/>
            <w:tcBorders>
              <w:top w:val="nil"/>
              <w:left w:val="nil"/>
              <w:bottom w:val="nil"/>
              <w:right w:val="nil"/>
            </w:tcBorders>
          </w:tcPr>
          <w:p w14:paraId="6033E262" w14:textId="77777777" w:rsidR="00250C62" w:rsidRDefault="00000000">
            <w:pPr>
              <w:jc w:val="center"/>
              <w:rPr>
                <w:rFonts w:ascii="Times New Roman" w:hAnsi="Times New Roman" w:cs="Times New Roman"/>
                <w:sz w:val="24"/>
              </w:rPr>
            </w:pPr>
            <w:r>
              <w:rPr>
                <w:rFonts w:ascii="Times New Roman" w:hAnsi="Times New Roman" w:cs="Times New Roman"/>
                <w:sz w:val="24"/>
              </w:rPr>
              <w:t>56 (46-70)</w:t>
            </w:r>
          </w:p>
        </w:tc>
        <w:tc>
          <w:tcPr>
            <w:tcW w:w="2410" w:type="dxa"/>
            <w:tcBorders>
              <w:top w:val="nil"/>
              <w:left w:val="nil"/>
              <w:bottom w:val="nil"/>
              <w:right w:val="nil"/>
            </w:tcBorders>
          </w:tcPr>
          <w:p w14:paraId="4180B5B9" w14:textId="77777777" w:rsidR="00250C62" w:rsidRDefault="00000000">
            <w:pPr>
              <w:jc w:val="center"/>
              <w:rPr>
                <w:rFonts w:ascii="Times New Roman" w:hAnsi="Times New Roman" w:cs="Times New Roman"/>
                <w:sz w:val="24"/>
              </w:rPr>
            </w:pPr>
            <w:r>
              <w:rPr>
                <w:rFonts w:ascii="Times New Roman" w:hAnsi="Times New Roman" w:cs="Times New Roman"/>
                <w:sz w:val="24"/>
              </w:rPr>
              <w:t>44 (33-53)</w:t>
            </w:r>
          </w:p>
        </w:tc>
        <w:tc>
          <w:tcPr>
            <w:tcW w:w="2115" w:type="dxa"/>
            <w:tcBorders>
              <w:top w:val="nil"/>
              <w:left w:val="nil"/>
              <w:bottom w:val="nil"/>
              <w:right w:val="nil"/>
            </w:tcBorders>
          </w:tcPr>
          <w:p w14:paraId="01C8582C" w14:textId="77777777" w:rsidR="00250C62" w:rsidRDefault="00000000">
            <w:pPr>
              <w:jc w:val="center"/>
              <w:rPr>
                <w:rFonts w:ascii="Times New Roman" w:hAnsi="Times New Roman" w:cs="Times New Roman"/>
                <w:i/>
                <w:iCs/>
                <w:sz w:val="24"/>
              </w:rPr>
            </w:pPr>
            <w:r>
              <w:rPr>
                <w:rFonts w:ascii="Times New Roman" w:hAnsi="Times New Roman" w:cs="Times New Roman"/>
                <w:sz w:val="24"/>
              </w:rPr>
              <w:t>&lt;0.001</w:t>
            </w:r>
          </w:p>
        </w:tc>
      </w:tr>
      <w:tr w:rsidR="00250C62" w14:paraId="4034841B" w14:textId="77777777">
        <w:tc>
          <w:tcPr>
            <w:tcW w:w="1807" w:type="dxa"/>
            <w:tcBorders>
              <w:top w:val="nil"/>
              <w:left w:val="nil"/>
              <w:bottom w:val="nil"/>
              <w:right w:val="nil"/>
            </w:tcBorders>
          </w:tcPr>
          <w:p w14:paraId="44402649" w14:textId="77777777" w:rsidR="00250C62" w:rsidRDefault="00000000">
            <w:pPr>
              <w:rPr>
                <w:rFonts w:ascii="Times New Roman" w:hAnsi="Times New Roman" w:cs="Times New Roman"/>
                <w:sz w:val="24"/>
              </w:rPr>
            </w:pPr>
            <w:r>
              <w:rPr>
                <w:rFonts w:ascii="Times New Roman" w:hAnsi="Times New Roman" w:cs="Times New Roman"/>
                <w:sz w:val="24"/>
              </w:rPr>
              <w:t>BMI (kg/m</w:t>
            </w:r>
            <w:r>
              <w:rPr>
                <w:rFonts w:ascii="Times New Roman" w:hAnsi="Times New Roman" w:cs="Times New Roman"/>
                <w:sz w:val="24"/>
                <w:vertAlign w:val="superscript"/>
              </w:rPr>
              <w:t>2</w:t>
            </w:r>
            <w:r>
              <w:rPr>
                <w:rFonts w:ascii="Times New Roman" w:hAnsi="Times New Roman" w:cs="Times New Roman"/>
                <w:sz w:val="24"/>
              </w:rPr>
              <w:t>)</w:t>
            </w:r>
          </w:p>
        </w:tc>
        <w:tc>
          <w:tcPr>
            <w:tcW w:w="2092" w:type="dxa"/>
            <w:tcBorders>
              <w:top w:val="nil"/>
              <w:left w:val="nil"/>
              <w:bottom w:val="nil"/>
              <w:right w:val="nil"/>
            </w:tcBorders>
          </w:tcPr>
          <w:p w14:paraId="6C099210" w14:textId="77777777" w:rsidR="00250C62" w:rsidRDefault="00000000">
            <w:pPr>
              <w:jc w:val="center"/>
              <w:rPr>
                <w:rFonts w:ascii="Times New Roman" w:hAnsi="Times New Roman" w:cs="Times New Roman"/>
                <w:sz w:val="24"/>
              </w:rPr>
            </w:pPr>
            <w:r>
              <w:rPr>
                <w:rFonts w:ascii="Times New Roman" w:hAnsi="Times New Roman" w:cs="Times New Roman"/>
                <w:sz w:val="24"/>
              </w:rPr>
              <w:t>25.3 (23.7-27.8)</w:t>
            </w:r>
          </w:p>
        </w:tc>
        <w:tc>
          <w:tcPr>
            <w:tcW w:w="2410" w:type="dxa"/>
            <w:tcBorders>
              <w:top w:val="nil"/>
              <w:left w:val="nil"/>
              <w:bottom w:val="nil"/>
              <w:right w:val="nil"/>
            </w:tcBorders>
          </w:tcPr>
          <w:p w14:paraId="46355DF5" w14:textId="77777777" w:rsidR="00250C62" w:rsidRDefault="00000000">
            <w:pPr>
              <w:jc w:val="center"/>
              <w:rPr>
                <w:rFonts w:ascii="Times New Roman" w:hAnsi="Times New Roman" w:cs="Times New Roman"/>
                <w:sz w:val="24"/>
              </w:rPr>
            </w:pPr>
            <w:r>
              <w:rPr>
                <w:rFonts w:ascii="Times New Roman" w:hAnsi="Times New Roman" w:cs="Times New Roman"/>
                <w:sz w:val="24"/>
              </w:rPr>
              <w:t>23.6 (21.3-25.7)</w:t>
            </w:r>
          </w:p>
        </w:tc>
        <w:tc>
          <w:tcPr>
            <w:tcW w:w="2115" w:type="dxa"/>
            <w:tcBorders>
              <w:top w:val="nil"/>
              <w:left w:val="nil"/>
              <w:bottom w:val="nil"/>
              <w:right w:val="nil"/>
            </w:tcBorders>
          </w:tcPr>
          <w:p w14:paraId="08625A72"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0C4B4F94" w14:textId="77777777">
        <w:tc>
          <w:tcPr>
            <w:tcW w:w="1807" w:type="dxa"/>
            <w:tcBorders>
              <w:top w:val="nil"/>
              <w:left w:val="nil"/>
              <w:bottom w:val="nil"/>
              <w:right w:val="nil"/>
            </w:tcBorders>
          </w:tcPr>
          <w:p w14:paraId="39BCDE98" w14:textId="41AEC5BA" w:rsidR="00250C62" w:rsidRDefault="00000000">
            <w:pPr>
              <w:rPr>
                <w:rFonts w:ascii="Times New Roman" w:hAnsi="Times New Roman" w:cs="Times New Roman"/>
                <w:sz w:val="24"/>
              </w:rPr>
            </w:pPr>
            <w:r>
              <w:rPr>
                <w:rFonts w:ascii="Times New Roman" w:hAnsi="Times New Roman" w:cs="Times New Roman"/>
                <w:sz w:val="24"/>
              </w:rPr>
              <w:t>S</w:t>
            </w:r>
            <w:r w:rsidR="001617B6">
              <w:rPr>
                <w:rFonts w:ascii="Times New Roman" w:hAnsi="Times New Roman" w:cs="Times New Roman"/>
                <w:sz w:val="24"/>
              </w:rPr>
              <w:t>B</w:t>
            </w:r>
            <w:r>
              <w:rPr>
                <w:rFonts w:ascii="Times New Roman" w:hAnsi="Times New Roman" w:cs="Times New Roman"/>
                <w:sz w:val="24"/>
              </w:rPr>
              <w:t>P (mm Hg)</w:t>
            </w:r>
          </w:p>
        </w:tc>
        <w:tc>
          <w:tcPr>
            <w:tcW w:w="2092" w:type="dxa"/>
            <w:tcBorders>
              <w:top w:val="nil"/>
              <w:left w:val="nil"/>
              <w:bottom w:val="nil"/>
              <w:right w:val="nil"/>
            </w:tcBorders>
          </w:tcPr>
          <w:p w14:paraId="1DB43E72" w14:textId="77777777" w:rsidR="00250C62" w:rsidRDefault="00000000">
            <w:pPr>
              <w:jc w:val="center"/>
              <w:rPr>
                <w:rFonts w:ascii="Times New Roman" w:hAnsi="Times New Roman" w:cs="Times New Roman"/>
                <w:sz w:val="24"/>
              </w:rPr>
            </w:pPr>
            <w:r>
              <w:rPr>
                <w:rFonts w:ascii="Times New Roman" w:hAnsi="Times New Roman" w:cs="Times New Roman"/>
                <w:sz w:val="24"/>
              </w:rPr>
              <w:t>147 (142-158)</w:t>
            </w:r>
          </w:p>
        </w:tc>
        <w:tc>
          <w:tcPr>
            <w:tcW w:w="2410" w:type="dxa"/>
            <w:tcBorders>
              <w:top w:val="nil"/>
              <w:left w:val="nil"/>
              <w:bottom w:val="nil"/>
              <w:right w:val="nil"/>
            </w:tcBorders>
          </w:tcPr>
          <w:p w14:paraId="26CC4AFF" w14:textId="77777777" w:rsidR="00250C62" w:rsidRDefault="00000000">
            <w:pPr>
              <w:jc w:val="center"/>
              <w:rPr>
                <w:rFonts w:ascii="Times New Roman" w:hAnsi="Times New Roman" w:cs="Times New Roman"/>
                <w:sz w:val="24"/>
              </w:rPr>
            </w:pPr>
            <w:r>
              <w:rPr>
                <w:rFonts w:ascii="Times New Roman" w:hAnsi="Times New Roman" w:cs="Times New Roman"/>
                <w:sz w:val="24"/>
              </w:rPr>
              <w:t>118 (109-127)</w:t>
            </w:r>
          </w:p>
        </w:tc>
        <w:tc>
          <w:tcPr>
            <w:tcW w:w="2115" w:type="dxa"/>
            <w:tcBorders>
              <w:top w:val="nil"/>
              <w:left w:val="nil"/>
              <w:bottom w:val="nil"/>
              <w:right w:val="nil"/>
            </w:tcBorders>
          </w:tcPr>
          <w:p w14:paraId="0665D93B"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4BDBE21B" w14:textId="77777777">
        <w:tc>
          <w:tcPr>
            <w:tcW w:w="1807" w:type="dxa"/>
            <w:tcBorders>
              <w:top w:val="nil"/>
              <w:left w:val="nil"/>
              <w:bottom w:val="nil"/>
              <w:right w:val="nil"/>
            </w:tcBorders>
          </w:tcPr>
          <w:p w14:paraId="40389B82" w14:textId="39BD680D" w:rsidR="00250C62" w:rsidRDefault="00541902">
            <w:pPr>
              <w:rPr>
                <w:rFonts w:ascii="Times New Roman" w:hAnsi="Times New Roman" w:cs="Times New Roman"/>
                <w:sz w:val="24"/>
              </w:rPr>
            </w:pPr>
            <w:r>
              <w:rPr>
                <w:rFonts w:ascii="Times New Roman" w:hAnsi="Times New Roman" w:cs="Times New Roman"/>
                <w:sz w:val="24"/>
              </w:rPr>
              <w:t>DB</w:t>
            </w:r>
            <w:r w:rsidR="00000000">
              <w:rPr>
                <w:rFonts w:ascii="Times New Roman" w:hAnsi="Times New Roman" w:cs="Times New Roman"/>
                <w:sz w:val="24"/>
              </w:rPr>
              <w:t>P (mm Hg)</w:t>
            </w:r>
          </w:p>
        </w:tc>
        <w:tc>
          <w:tcPr>
            <w:tcW w:w="2092" w:type="dxa"/>
            <w:tcBorders>
              <w:top w:val="nil"/>
              <w:left w:val="nil"/>
              <w:bottom w:val="nil"/>
              <w:right w:val="nil"/>
            </w:tcBorders>
          </w:tcPr>
          <w:p w14:paraId="56B2B3A6" w14:textId="77777777" w:rsidR="00250C62" w:rsidRDefault="00000000">
            <w:pPr>
              <w:jc w:val="center"/>
              <w:rPr>
                <w:rFonts w:ascii="Times New Roman" w:hAnsi="Times New Roman" w:cs="Times New Roman"/>
                <w:sz w:val="24"/>
              </w:rPr>
            </w:pPr>
            <w:r>
              <w:rPr>
                <w:rFonts w:ascii="Times New Roman" w:hAnsi="Times New Roman" w:cs="Times New Roman"/>
                <w:sz w:val="24"/>
              </w:rPr>
              <w:t>91 (85-97)</w:t>
            </w:r>
          </w:p>
        </w:tc>
        <w:tc>
          <w:tcPr>
            <w:tcW w:w="2410" w:type="dxa"/>
            <w:tcBorders>
              <w:top w:val="nil"/>
              <w:left w:val="nil"/>
              <w:bottom w:val="nil"/>
              <w:right w:val="nil"/>
            </w:tcBorders>
          </w:tcPr>
          <w:p w14:paraId="20A2D6F3" w14:textId="77777777" w:rsidR="00250C62" w:rsidRDefault="00000000">
            <w:pPr>
              <w:jc w:val="center"/>
              <w:rPr>
                <w:rFonts w:ascii="Times New Roman" w:hAnsi="Times New Roman" w:cs="Times New Roman"/>
                <w:sz w:val="24"/>
              </w:rPr>
            </w:pPr>
            <w:r>
              <w:rPr>
                <w:rFonts w:ascii="Times New Roman" w:hAnsi="Times New Roman" w:cs="Times New Roman"/>
                <w:sz w:val="24"/>
              </w:rPr>
              <w:t>73 (66-80)</w:t>
            </w:r>
          </w:p>
        </w:tc>
        <w:tc>
          <w:tcPr>
            <w:tcW w:w="2115" w:type="dxa"/>
            <w:tcBorders>
              <w:top w:val="nil"/>
              <w:left w:val="nil"/>
              <w:bottom w:val="nil"/>
              <w:right w:val="nil"/>
            </w:tcBorders>
          </w:tcPr>
          <w:p w14:paraId="221CF47B"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1338E0F0" w14:textId="77777777">
        <w:tc>
          <w:tcPr>
            <w:tcW w:w="1807" w:type="dxa"/>
            <w:tcBorders>
              <w:top w:val="nil"/>
              <w:left w:val="nil"/>
              <w:bottom w:val="nil"/>
              <w:right w:val="nil"/>
            </w:tcBorders>
          </w:tcPr>
          <w:p w14:paraId="4D7E1454" w14:textId="77777777" w:rsidR="00250C62" w:rsidRDefault="00000000">
            <w:pPr>
              <w:rPr>
                <w:rFonts w:ascii="Times New Roman" w:hAnsi="Times New Roman" w:cs="Times New Roman"/>
                <w:sz w:val="24"/>
              </w:rPr>
            </w:pPr>
            <w:r>
              <w:rPr>
                <w:rFonts w:ascii="Times New Roman" w:hAnsi="Times New Roman" w:cs="Times New Roman"/>
                <w:sz w:val="24"/>
              </w:rPr>
              <w:t>TC (mmol/L)</w:t>
            </w:r>
          </w:p>
        </w:tc>
        <w:tc>
          <w:tcPr>
            <w:tcW w:w="2092" w:type="dxa"/>
            <w:tcBorders>
              <w:top w:val="nil"/>
              <w:left w:val="nil"/>
              <w:bottom w:val="nil"/>
              <w:right w:val="nil"/>
            </w:tcBorders>
          </w:tcPr>
          <w:p w14:paraId="78DEB148" w14:textId="77777777" w:rsidR="00250C62" w:rsidRDefault="00000000">
            <w:pPr>
              <w:jc w:val="center"/>
              <w:rPr>
                <w:rFonts w:ascii="Times New Roman" w:hAnsi="Times New Roman" w:cs="Times New Roman"/>
                <w:sz w:val="24"/>
              </w:rPr>
            </w:pPr>
            <w:r>
              <w:rPr>
                <w:rFonts w:ascii="Times New Roman" w:hAnsi="Times New Roman" w:cs="Times New Roman"/>
                <w:sz w:val="24"/>
              </w:rPr>
              <w:t>4.52 (4.06-5.15)</w:t>
            </w:r>
          </w:p>
        </w:tc>
        <w:tc>
          <w:tcPr>
            <w:tcW w:w="2410" w:type="dxa"/>
            <w:tcBorders>
              <w:top w:val="nil"/>
              <w:left w:val="nil"/>
              <w:bottom w:val="nil"/>
              <w:right w:val="nil"/>
            </w:tcBorders>
          </w:tcPr>
          <w:p w14:paraId="1243FE09" w14:textId="77777777" w:rsidR="00250C62" w:rsidRDefault="00000000">
            <w:pPr>
              <w:jc w:val="center"/>
              <w:rPr>
                <w:rFonts w:ascii="Times New Roman" w:hAnsi="Times New Roman" w:cs="Times New Roman"/>
                <w:sz w:val="24"/>
              </w:rPr>
            </w:pPr>
            <w:r>
              <w:rPr>
                <w:rFonts w:ascii="Times New Roman" w:hAnsi="Times New Roman" w:cs="Times New Roman"/>
                <w:sz w:val="24"/>
              </w:rPr>
              <w:t>4.36 (3.85-4.97)</w:t>
            </w:r>
          </w:p>
        </w:tc>
        <w:tc>
          <w:tcPr>
            <w:tcW w:w="2115" w:type="dxa"/>
            <w:tcBorders>
              <w:top w:val="nil"/>
              <w:left w:val="nil"/>
              <w:bottom w:val="nil"/>
              <w:right w:val="nil"/>
            </w:tcBorders>
          </w:tcPr>
          <w:p w14:paraId="557561E1" w14:textId="77777777" w:rsidR="00250C62" w:rsidRDefault="00000000">
            <w:pPr>
              <w:jc w:val="center"/>
              <w:rPr>
                <w:rFonts w:ascii="Times New Roman" w:hAnsi="Times New Roman" w:cs="Times New Roman"/>
                <w:sz w:val="24"/>
              </w:rPr>
            </w:pPr>
            <w:r>
              <w:rPr>
                <w:rFonts w:ascii="Times New Roman" w:hAnsi="Times New Roman" w:cs="Times New Roman"/>
                <w:sz w:val="24"/>
              </w:rPr>
              <w:t>0.005</w:t>
            </w:r>
          </w:p>
        </w:tc>
      </w:tr>
      <w:tr w:rsidR="00250C62" w14:paraId="2720CC0C" w14:textId="77777777">
        <w:tc>
          <w:tcPr>
            <w:tcW w:w="1807" w:type="dxa"/>
            <w:tcBorders>
              <w:top w:val="nil"/>
              <w:left w:val="nil"/>
              <w:bottom w:val="nil"/>
              <w:right w:val="nil"/>
            </w:tcBorders>
          </w:tcPr>
          <w:p w14:paraId="081A15C2" w14:textId="77777777" w:rsidR="00250C62" w:rsidRDefault="00000000">
            <w:pPr>
              <w:rPr>
                <w:rFonts w:ascii="Times New Roman" w:hAnsi="Times New Roman" w:cs="Times New Roman"/>
                <w:sz w:val="24"/>
              </w:rPr>
            </w:pPr>
            <w:r>
              <w:rPr>
                <w:rFonts w:ascii="Times New Roman" w:hAnsi="Times New Roman" w:cs="Times New Roman"/>
                <w:sz w:val="24"/>
              </w:rPr>
              <w:t>TG (mmol/L)</w:t>
            </w:r>
          </w:p>
        </w:tc>
        <w:tc>
          <w:tcPr>
            <w:tcW w:w="2092" w:type="dxa"/>
            <w:tcBorders>
              <w:top w:val="nil"/>
              <w:left w:val="nil"/>
              <w:bottom w:val="nil"/>
              <w:right w:val="nil"/>
            </w:tcBorders>
          </w:tcPr>
          <w:p w14:paraId="6BC15A49" w14:textId="77777777" w:rsidR="00250C62" w:rsidRDefault="00000000">
            <w:pPr>
              <w:jc w:val="center"/>
              <w:rPr>
                <w:rFonts w:ascii="Times New Roman" w:hAnsi="Times New Roman" w:cs="Times New Roman"/>
                <w:sz w:val="24"/>
              </w:rPr>
            </w:pPr>
            <w:r>
              <w:rPr>
                <w:rFonts w:ascii="Times New Roman" w:hAnsi="Times New Roman" w:cs="Times New Roman"/>
                <w:sz w:val="24"/>
              </w:rPr>
              <w:t>1.54 (1.07-2.18)</w:t>
            </w:r>
          </w:p>
        </w:tc>
        <w:tc>
          <w:tcPr>
            <w:tcW w:w="2410" w:type="dxa"/>
            <w:tcBorders>
              <w:top w:val="nil"/>
              <w:left w:val="nil"/>
              <w:bottom w:val="nil"/>
              <w:right w:val="nil"/>
            </w:tcBorders>
          </w:tcPr>
          <w:p w14:paraId="73B1A62A" w14:textId="77777777" w:rsidR="00250C62" w:rsidRDefault="00000000">
            <w:pPr>
              <w:jc w:val="center"/>
              <w:rPr>
                <w:rFonts w:ascii="Times New Roman" w:hAnsi="Times New Roman" w:cs="Times New Roman"/>
                <w:sz w:val="24"/>
              </w:rPr>
            </w:pPr>
            <w:r>
              <w:rPr>
                <w:rFonts w:ascii="Times New Roman" w:hAnsi="Times New Roman" w:cs="Times New Roman"/>
                <w:sz w:val="24"/>
              </w:rPr>
              <w:t>1.08 (0.78-1.56)</w:t>
            </w:r>
          </w:p>
        </w:tc>
        <w:tc>
          <w:tcPr>
            <w:tcW w:w="2115" w:type="dxa"/>
            <w:tcBorders>
              <w:top w:val="nil"/>
              <w:left w:val="nil"/>
              <w:bottom w:val="nil"/>
              <w:right w:val="nil"/>
            </w:tcBorders>
          </w:tcPr>
          <w:p w14:paraId="01409F02"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20C65A4C" w14:textId="77777777">
        <w:tc>
          <w:tcPr>
            <w:tcW w:w="1807" w:type="dxa"/>
            <w:tcBorders>
              <w:top w:val="nil"/>
              <w:left w:val="nil"/>
              <w:bottom w:val="nil"/>
              <w:right w:val="nil"/>
            </w:tcBorders>
          </w:tcPr>
          <w:p w14:paraId="3040A44E" w14:textId="77777777" w:rsidR="00250C62" w:rsidRDefault="00000000">
            <w:pPr>
              <w:rPr>
                <w:rFonts w:ascii="Times New Roman" w:hAnsi="Times New Roman" w:cs="Times New Roman"/>
                <w:sz w:val="24"/>
              </w:rPr>
            </w:pPr>
            <w:r>
              <w:rPr>
                <w:rFonts w:ascii="Times New Roman" w:hAnsi="Times New Roman" w:cs="Times New Roman"/>
                <w:sz w:val="24"/>
              </w:rPr>
              <w:t>HDLC (mmol/L)</w:t>
            </w:r>
          </w:p>
        </w:tc>
        <w:tc>
          <w:tcPr>
            <w:tcW w:w="2092" w:type="dxa"/>
            <w:tcBorders>
              <w:top w:val="nil"/>
              <w:left w:val="nil"/>
              <w:bottom w:val="nil"/>
              <w:right w:val="nil"/>
            </w:tcBorders>
          </w:tcPr>
          <w:p w14:paraId="3AEC0F4D" w14:textId="77777777" w:rsidR="00250C62" w:rsidRDefault="00000000">
            <w:pPr>
              <w:jc w:val="center"/>
              <w:rPr>
                <w:rFonts w:ascii="Times New Roman" w:hAnsi="Times New Roman" w:cs="Times New Roman"/>
                <w:sz w:val="24"/>
              </w:rPr>
            </w:pPr>
            <w:r>
              <w:rPr>
                <w:rFonts w:ascii="Times New Roman" w:hAnsi="Times New Roman" w:cs="Times New Roman"/>
                <w:sz w:val="24"/>
              </w:rPr>
              <w:t>1.15 (1.01-1.35)</w:t>
            </w:r>
          </w:p>
        </w:tc>
        <w:tc>
          <w:tcPr>
            <w:tcW w:w="2410" w:type="dxa"/>
            <w:tcBorders>
              <w:top w:val="nil"/>
              <w:left w:val="nil"/>
              <w:bottom w:val="nil"/>
              <w:right w:val="nil"/>
            </w:tcBorders>
          </w:tcPr>
          <w:p w14:paraId="0D13DFB2" w14:textId="77777777" w:rsidR="00250C62" w:rsidRDefault="00000000">
            <w:pPr>
              <w:jc w:val="center"/>
              <w:rPr>
                <w:rFonts w:ascii="Times New Roman" w:hAnsi="Times New Roman" w:cs="Times New Roman"/>
                <w:sz w:val="24"/>
              </w:rPr>
            </w:pPr>
            <w:r>
              <w:rPr>
                <w:rFonts w:ascii="Times New Roman" w:hAnsi="Times New Roman" w:cs="Times New Roman"/>
                <w:sz w:val="24"/>
              </w:rPr>
              <w:t>1.28 (1.09-1.51)</w:t>
            </w:r>
          </w:p>
        </w:tc>
        <w:tc>
          <w:tcPr>
            <w:tcW w:w="2115" w:type="dxa"/>
            <w:tcBorders>
              <w:top w:val="nil"/>
              <w:left w:val="nil"/>
              <w:bottom w:val="nil"/>
              <w:right w:val="nil"/>
            </w:tcBorders>
          </w:tcPr>
          <w:p w14:paraId="4E795BDF"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735891AB" w14:textId="77777777">
        <w:tc>
          <w:tcPr>
            <w:tcW w:w="1807" w:type="dxa"/>
            <w:tcBorders>
              <w:top w:val="nil"/>
              <w:left w:val="nil"/>
              <w:bottom w:val="nil"/>
              <w:right w:val="nil"/>
            </w:tcBorders>
          </w:tcPr>
          <w:p w14:paraId="7482D8BE" w14:textId="77777777" w:rsidR="00250C62" w:rsidRDefault="00000000">
            <w:pPr>
              <w:jc w:val="left"/>
              <w:rPr>
                <w:rFonts w:ascii="Times New Roman" w:hAnsi="Times New Roman" w:cs="Times New Roman"/>
                <w:sz w:val="24"/>
              </w:rPr>
            </w:pPr>
            <w:r>
              <w:rPr>
                <w:rFonts w:ascii="Times New Roman" w:hAnsi="Times New Roman" w:cs="Times New Roman"/>
                <w:sz w:val="24"/>
              </w:rPr>
              <w:t>LDLC (mmol/L)</w:t>
            </w:r>
          </w:p>
        </w:tc>
        <w:tc>
          <w:tcPr>
            <w:tcW w:w="2092" w:type="dxa"/>
            <w:tcBorders>
              <w:top w:val="nil"/>
              <w:left w:val="nil"/>
              <w:bottom w:val="nil"/>
              <w:right w:val="nil"/>
            </w:tcBorders>
          </w:tcPr>
          <w:p w14:paraId="5AC1E7A2" w14:textId="77777777" w:rsidR="00250C62" w:rsidRDefault="00000000">
            <w:pPr>
              <w:jc w:val="center"/>
              <w:rPr>
                <w:rFonts w:ascii="Times New Roman" w:hAnsi="Times New Roman" w:cs="Times New Roman"/>
                <w:sz w:val="24"/>
              </w:rPr>
            </w:pPr>
            <w:r>
              <w:rPr>
                <w:rFonts w:ascii="Times New Roman" w:hAnsi="Times New Roman" w:cs="Times New Roman"/>
                <w:sz w:val="24"/>
              </w:rPr>
              <w:t>2.85 (2.44-3.41)</w:t>
            </w:r>
          </w:p>
        </w:tc>
        <w:tc>
          <w:tcPr>
            <w:tcW w:w="2410" w:type="dxa"/>
            <w:tcBorders>
              <w:top w:val="nil"/>
              <w:left w:val="nil"/>
              <w:bottom w:val="nil"/>
              <w:right w:val="nil"/>
            </w:tcBorders>
          </w:tcPr>
          <w:p w14:paraId="5BE0205F" w14:textId="77777777" w:rsidR="00250C62" w:rsidRDefault="00000000">
            <w:pPr>
              <w:jc w:val="center"/>
              <w:rPr>
                <w:rFonts w:ascii="Times New Roman" w:hAnsi="Times New Roman" w:cs="Times New Roman"/>
                <w:sz w:val="24"/>
              </w:rPr>
            </w:pPr>
            <w:r>
              <w:rPr>
                <w:rFonts w:ascii="Times New Roman" w:hAnsi="Times New Roman" w:cs="Times New Roman"/>
                <w:sz w:val="24"/>
              </w:rPr>
              <w:t>2.76 (2.25-3.30)</w:t>
            </w:r>
          </w:p>
        </w:tc>
        <w:tc>
          <w:tcPr>
            <w:tcW w:w="2115" w:type="dxa"/>
            <w:tcBorders>
              <w:top w:val="nil"/>
              <w:left w:val="nil"/>
              <w:bottom w:val="nil"/>
              <w:right w:val="nil"/>
            </w:tcBorders>
          </w:tcPr>
          <w:p w14:paraId="4046B347" w14:textId="77777777" w:rsidR="00250C62" w:rsidRDefault="00000000">
            <w:pPr>
              <w:jc w:val="center"/>
              <w:rPr>
                <w:rFonts w:ascii="Times New Roman" w:hAnsi="Times New Roman" w:cs="Times New Roman"/>
                <w:sz w:val="24"/>
              </w:rPr>
            </w:pPr>
            <w:r>
              <w:rPr>
                <w:rFonts w:ascii="Times New Roman" w:hAnsi="Times New Roman" w:cs="Times New Roman"/>
                <w:sz w:val="24"/>
              </w:rPr>
              <w:t>0.058</w:t>
            </w:r>
          </w:p>
        </w:tc>
      </w:tr>
      <w:tr w:rsidR="00250C62" w14:paraId="255330B4" w14:textId="77777777">
        <w:tc>
          <w:tcPr>
            <w:tcW w:w="1807" w:type="dxa"/>
            <w:tcBorders>
              <w:top w:val="nil"/>
              <w:left w:val="nil"/>
              <w:bottom w:val="single" w:sz="18" w:space="0" w:color="auto"/>
              <w:right w:val="nil"/>
            </w:tcBorders>
          </w:tcPr>
          <w:p w14:paraId="27D93606" w14:textId="5D718E0A" w:rsidR="00250C62" w:rsidRDefault="00000000">
            <w:pPr>
              <w:jc w:val="left"/>
              <w:rPr>
                <w:rFonts w:ascii="Times New Roman" w:hAnsi="Times New Roman" w:cs="Times New Roman"/>
                <w:sz w:val="24"/>
              </w:rPr>
            </w:pPr>
            <w:r>
              <w:rPr>
                <w:rFonts w:ascii="Times New Roman" w:hAnsi="Times New Roman" w:cs="Times New Roman"/>
                <w:sz w:val="24"/>
              </w:rPr>
              <w:t>T</w:t>
            </w:r>
            <w:r w:rsidR="00B327BB">
              <w:rPr>
                <w:rFonts w:ascii="Times New Roman" w:hAnsi="Times New Roman" w:cs="Times New Roman"/>
                <w:sz w:val="24"/>
              </w:rPr>
              <w:t>L</w:t>
            </w:r>
            <w:r>
              <w:rPr>
                <w:rFonts w:ascii="Times New Roman" w:hAnsi="Times New Roman" w:cs="Times New Roman"/>
                <w:sz w:val="24"/>
              </w:rPr>
              <w:t>s (mmol/L)</w:t>
            </w:r>
          </w:p>
        </w:tc>
        <w:tc>
          <w:tcPr>
            <w:tcW w:w="2092" w:type="dxa"/>
            <w:tcBorders>
              <w:top w:val="nil"/>
              <w:left w:val="nil"/>
              <w:bottom w:val="single" w:sz="18" w:space="0" w:color="auto"/>
              <w:right w:val="nil"/>
            </w:tcBorders>
          </w:tcPr>
          <w:p w14:paraId="52FA430B" w14:textId="77777777" w:rsidR="00250C62" w:rsidRDefault="00000000">
            <w:pPr>
              <w:jc w:val="center"/>
              <w:rPr>
                <w:rFonts w:ascii="Times New Roman" w:hAnsi="Times New Roman" w:cs="Times New Roman"/>
                <w:sz w:val="24"/>
              </w:rPr>
            </w:pPr>
            <w:r>
              <w:rPr>
                <w:rFonts w:ascii="Times New Roman" w:hAnsi="Times New Roman" w:cs="Times New Roman"/>
                <w:sz w:val="24"/>
              </w:rPr>
              <w:t>6.14 (5.42-7.13)</w:t>
            </w:r>
          </w:p>
        </w:tc>
        <w:tc>
          <w:tcPr>
            <w:tcW w:w="2410" w:type="dxa"/>
            <w:tcBorders>
              <w:top w:val="nil"/>
              <w:left w:val="nil"/>
              <w:bottom w:val="single" w:sz="18" w:space="0" w:color="auto"/>
              <w:right w:val="nil"/>
            </w:tcBorders>
          </w:tcPr>
          <w:p w14:paraId="65EAE60B" w14:textId="77777777" w:rsidR="00250C62" w:rsidRDefault="00000000">
            <w:pPr>
              <w:jc w:val="center"/>
              <w:rPr>
                <w:rFonts w:ascii="Times New Roman" w:hAnsi="Times New Roman" w:cs="Times New Roman"/>
                <w:sz w:val="24"/>
              </w:rPr>
            </w:pPr>
            <w:r>
              <w:rPr>
                <w:rFonts w:ascii="Times New Roman" w:hAnsi="Times New Roman" w:cs="Times New Roman"/>
                <w:sz w:val="24"/>
              </w:rPr>
              <w:t>5.52 (4.85-6.44)</w:t>
            </w:r>
          </w:p>
        </w:tc>
        <w:tc>
          <w:tcPr>
            <w:tcW w:w="2115" w:type="dxa"/>
            <w:tcBorders>
              <w:top w:val="nil"/>
              <w:left w:val="nil"/>
              <w:bottom w:val="single" w:sz="18" w:space="0" w:color="auto"/>
              <w:right w:val="nil"/>
            </w:tcBorders>
          </w:tcPr>
          <w:p w14:paraId="7F882728"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bl>
    <w:p w14:paraId="038036F2" w14:textId="77777777" w:rsidR="00250C62" w:rsidRDefault="00250C62">
      <w:pPr>
        <w:rPr>
          <w:rFonts w:ascii="Times New Roman" w:hAnsi="Times New Roman" w:cs="Times New Roman"/>
          <w:sz w:val="24"/>
        </w:rPr>
      </w:pPr>
    </w:p>
    <w:p w14:paraId="68C89550" w14:textId="77777777" w:rsidR="00250C62" w:rsidRDefault="00250C62">
      <w:pPr>
        <w:rPr>
          <w:rFonts w:ascii="Times New Roman" w:hAnsi="Times New Roman" w:cs="Times New Roman"/>
          <w:sz w:val="24"/>
        </w:rPr>
      </w:pPr>
    </w:p>
    <w:p w14:paraId="72150F20" w14:textId="77777777" w:rsidR="00250C62" w:rsidRDefault="00250C62">
      <w:pPr>
        <w:rPr>
          <w:rFonts w:ascii="Times New Roman" w:hAnsi="Times New Roman" w:cs="Times New Roman"/>
          <w:sz w:val="24"/>
        </w:rPr>
      </w:pPr>
    </w:p>
    <w:p w14:paraId="2CF24280" w14:textId="77777777" w:rsidR="00250C62" w:rsidRDefault="00250C62">
      <w:pPr>
        <w:rPr>
          <w:rFonts w:ascii="Times New Roman" w:hAnsi="Times New Roman" w:cs="Times New Roman"/>
          <w:sz w:val="24"/>
        </w:rPr>
      </w:pPr>
    </w:p>
    <w:p w14:paraId="64EDF659" w14:textId="77777777" w:rsidR="00250C62" w:rsidRDefault="00250C62">
      <w:pPr>
        <w:rPr>
          <w:rFonts w:ascii="Times New Roman" w:hAnsi="Times New Roman" w:cs="Times New Roman"/>
          <w:sz w:val="24"/>
        </w:rPr>
      </w:pPr>
    </w:p>
    <w:p w14:paraId="1810A9F9" w14:textId="77777777" w:rsidR="00250C62" w:rsidRDefault="00250C62">
      <w:pPr>
        <w:rPr>
          <w:rFonts w:ascii="Times New Roman" w:hAnsi="Times New Roman" w:cs="Times New Roman"/>
          <w:sz w:val="24"/>
        </w:rPr>
      </w:pPr>
    </w:p>
    <w:p w14:paraId="52556FAD" w14:textId="77777777" w:rsidR="00250C62" w:rsidRDefault="00250C62">
      <w:pPr>
        <w:rPr>
          <w:rFonts w:ascii="Times New Roman" w:hAnsi="Times New Roman" w:cs="Times New Roman"/>
          <w:sz w:val="24"/>
        </w:rPr>
      </w:pPr>
    </w:p>
    <w:p w14:paraId="32AA1EDC" w14:textId="77777777" w:rsidR="00250C62" w:rsidRDefault="00250C62">
      <w:pPr>
        <w:rPr>
          <w:rFonts w:ascii="Times New Roman" w:hAnsi="Times New Roman" w:cs="Times New Roman"/>
          <w:sz w:val="24"/>
        </w:rPr>
      </w:pPr>
    </w:p>
    <w:p w14:paraId="436E9DB0" w14:textId="77777777" w:rsidR="00250C62" w:rsidRDefault="00250C62">
      <w:pPr>
        <w:rPr>
          <w:rFonts w:ascii="Times New Roman" w:hAnsi="Times New Roman" w:cs="Times New Roman"/>
          <w:sz w:val="24"/>
        </w:rPr>
      </w:pPr>
    </w:p>
    <w:p w14:paraId="05A43285" w14:textId="77777777" w:rsidR="00250C62" w:rsidRDefault="00250C62">
      <w:pPr>
        <w:rPr>
          <w:rFonts w:ascii="Times New Roman" w:hAnsi="Times New Roman" w:cs="Times New Roman"/>
          <w:sz w:val="24"/>
        </w:rPr>
      </w:pPr>
    </w:p>
    <w:p w14:paraId="0732DA08" w14:textId="77777777" w:rsidR="00250C62" w:rsidRDefault="00250C62">
      <w:pPr>
        <w:rPr>
          <w:rFonts w:ascii="Times New Roman" w:hAnsi="Times New Roman" w:cs="Times New Roman"/>
          <w:sz w:val="24"/>
        </w:rPr>
      </w:pPr>
    </w:p>
    <w:p w14:paraId="44E323D9" w14:textId="77777777" w:rsidR="00250C62" w:rsidRDefault="00250C62">
      <w:pPr>
        <w:rPr>
          <w:rFonts w:ascii="Times New Roman" w:hAnsi="Times New Roman" w:cs="Times New Roman"/>
          <w:sz w:val="24"/>
        </w:rPr>
      </w:pPr>
    </w:p>
    <w:p w14:paraId="58E3057C" w14:textId="77777777" w:rsidR="00250C62" w:rsidRDefault="00250C62">
      <w:pPr>
        <w:rPr>
          <w:rFonts w:ascii="Times New Roman" w:hAnsi="Times New Roman" w:cs="Times New Roman"/>
          <w:sz w:val="24"/>
        </w:rPr>
      </w:pPr>
    </w:p>
    <w:p w14:paraId="18565518" w14:textId="77777777" w:rsidR="00250C62" w:rsidRDefault="00250C62">
      <w:pPr>
        <w:rPr>
          <w:rFonts w:ascii="Times New Roman" w:hAnsi="Times New Roman" w:cs="Times New Roman"/>
          <w:sz w:val="24"/>
        </w:rPr>
      </w:pPr>
    </w:p>
    <w:p w14:paraId="430B348A" w14:textId="77777777" w:rsidR="00250C62" w:rsidRDefault="00250C62">
      <w:pPr>
        <w:rPr>
          <w:rFonts w:ascii="Times New Roman" w:hAnsi="Times New Roman" w:cs="Times New Roman"/>
          <w:sz w:val="24"/>
        </w:rPr>
      </w:pPr>
    </w:p>
    <w:p w14:paraId="1FEB5C2A" w14:textId="77777777" w:rsidR="00250C62" w:rsidRDefault="00250C62">
      <w:pPr>
        <w:rPr>
          <w:rFonts w:ascii="Times New Roman" w:hAnsi="Times New Roman" w:cs="Times New Roman"/>
          <w:sz w:val="24"/>
        </w:rPr>
      </w:pPr>
    </w:p>
    <w:p w14:paraId="233B7C6B" w14:textId="77777777" w:rsidR="00250C62" w:rsidRDefault="00250C62">
      <w:pPr>
        <w:rPr>
          <w:rFonts w:ascii="Times New Roman" w:hAnsi="Times New Roman" w:cs="Times New Roman"/>
          <w:sz w:val="24"/>
        </w:rPr>
      </w:pPr>
    </w:p>
    <w:p w14:paraId="3C20E173" w14:textId="77777777" w:rsidR="00250C62" w:rsidRDefault="00250C62">
      <w:pPr>
        <w:rPr>
          <w:rFonts w:ascii="Times New Roman" w:hAnsi="Times New Roman" w:cs="Times New Roman"/>
          <w:sz w:val="24"/>
        </w:rPr>
      </w:pPr>
    </w:p>
    <w:p w14:paraId="5475C4AE" w14:textId="77777777" w:rsidR="00250C62" w:rsidRDefault="00250C62">
      <w:pPr>
        <w:rPr>
          <w:rFonts w:ascii="Times New Roman" w:hAnsi="Times New Roman" w:cs="Times New Roman"/>
          <w:sz w:val="24"/>
        </w:rPr>
      </w:pPr>
    </w:p>
    <w:p w14:paraId="45072120" w14:textId="77777777" w:rsidR="00250C62" w:rsidRDefault="00250C62">
      <w:pPr>
        <w:rPr>
          <w:rFonts w:ascii="Times New Roman" w:hAnsi="Times New Roman" w:cs="Times New Roman"/>
          <w:sz w:val="24"/>
        </w:rPr>
      </w:pPr>
    </w:p>
    <w:p w14:paraId="3D8EA144" w14:textId="77777777" w:rsidR="00250C62" w:rsidRDefault="00250C62">
      <w:pPr>
        <w:rPr>
          <w:rFonts w:ascii="Times New Roman" w:hAnsi="Times New Roman" w:cs="Times New Roman"/>
          <w:sz w:val="24"/>
        </w:rPr>
      </w:pPr>
    </w:p>
    <w:p w14:paraId="23CD82F9" w14:textId="77777777" w:rsidR="00250C62" w:rsidRDefault="00250C62">
      <w:pPr>
        <w:rPr>
          <w:rFonts w:ascii="Times New Roman" w:hAnsi="Times New Roman" w:cs="Times New Roman"/>
          <w:sz w:val="24"/>
        </w:rPr>
      </w:pPr>
    </w:p>
    <w:p w14:paraId="1E26590F" w14:textId="52ECDD43" w:rsidR="00250C62" w:rsidRDefault="00250C62">
      <w:pPr>
        <w:rPr>
          <w:rFonts w:ascii="Times New Roman" w:hAnsi="Times New Roman" w:cs="Times New Roman"/>
          <w:sz w:val="24"/>
        </w:rPr>
      </w:pPr>
    </w:p>
    <w:p w14:paraId="63F12E3A" w14:textId="36874D93" w:rsidR="00B327BB" w:rsidRDefault="00B327BB">
      <w:pPr>
        <w:rPr>
          <w:rFonts w:ascii="Times New Roman" w:hAnsi="Times New Roman" w:cs="Times New Roman"/>
          <w:sz w:val="24"/>
        </w:rPr>
      </w:pPr>
    </w:p>
    <w:p w14:paraId="7FB7C675" w14:textId="77777777" w:rsidR="00B327BB" w:rsidRDefault="00B327BB">
      <w:pPr>
        <w:rPr>
          <w:rFonts w:ascii="Times New Roman" w:hAnsi="Times New Roman" w:cs="Times New Roman"/>
          <w:sz w:val="24"/>
        </w:rPr>
      </w:pPr>
    </w:p>
    <w:p w14:paraId="40335CAE" w14:textId="77777777" w:rsidR="00250C62" w:rsidRDefault="00250C62">
      <w:pPr>
        <w:rPr>
          <w:rFonts w:ascii="Times New Roman" w:hAnsi="Times New Roman" w:cs="Times New Roman"/>
          <w:sz w:val="24"/>
        </w:rPr>
      </w:pPr>
    </w:p>
    <w:p w14:paraId="0D775CF3" w14:textId="77777777" w:rsidR="00250C62" w:rsidRDefault="00250C62">
      <w:pPr>
        <w:rPr>
          <w:rFonts w:ascii="Times New Roman" w:hAnsi="Times New Roman" w:cs="Times New Roman"/>
          <w:sz w:val="24"/>
        </w:rPr>
      </w:pPr>
    </w:p>
    <w:p w14:paraId="373592AC" w14:textId="77777777" w:rsidR="00250C62" w:rsidRDefault="00000000">
      <w:pPr>
        <w:widowControl/>
        <w:jc w:val="left"/>
        <w:rPr>
          <w:rFonts w:ascii="Times New Roman" w:hAnsi="Times New Roman" w:cs="Times New Roman"/>
          <w:sz w:val="24"/>
        </w:rPr>
      </w:pPr>
      <w:r>
        <w:rPr>
          <w:rFonts w:ascii="Times New Roman" w:hAnsi="Times New Roman" w:cs="Times New Roman"/>
          <w:b/>
          <w:bCs/>
          <w:sz w:val="24"/>
        </w:rPr>
        <w:t>Table S4</w:t>
      </w:r>
      <w:r>
        <w:rPr>
          <w:rFonts w:ascii="Times New Roman" w:hAnsi="Times New Roman" w:cs="Times New Roman"/>
          <w:sz w:val="24"/>
        </w:rPr>
        <w:t xml:space="preserve"> Classification of the subjects according to their BMI in adults (n=846) </w:t>
      </w:r>
    </w:p>
    <w:tbl>
      <w:tblPr>
        <w:tblStyle w:val="a4"/>
        <w:tblW w:w="9001" w:type="dxa"/>
        <w:tblInd w:w="-479" w:type="dxa"/>
        <w:tblLayout w:type="fixed"/>
        <w:tblLook w:val="04A0" w:firstRow="1" w:lastRow="0" w:firstColumn="1" w:lastColumn="0" w:noHBand="0" w:noVBand="1"/>
      </w:tblPr>
      <w:tblGrid>
        <w:gridCol w:w="1880"/>
        <w:gridCol w:w="1536"/>
        <w:gridCol w:w="1536"/>
        <w:gridCol w:w="1536"/>
        <w:gridCol w:w="1556"/>
        <w:gridCol w:w="957"/>
      </w:tblGrid>
      <w:tr w:rsidR="00250C62" w14:paraId="42558BFA" w14:textId="77777777">
        <w:trPr>
          <w:trHeight w:val="287"/>
        </w:trPr>
        <w:tc>
          <w:tcPr>
            <w:tcW w:w="1880" w:type="dxa"/>
            <w:tcBorders>
              <w:top w:val="single" w:sz="18" w:space="0" w:color="auto"/>
              <w:left w:val="nil"/>
              <w:bottom w:val="single" w:sz="18" w:space="0" w:color="auto"/>
              <w:right w:val="nil"/>
            </w:tcBorders>
          </w:tcPr>
          <w:p w14:paraId="1D489366" w14:textId="77777777" w:rsidR="00250C62" w:rsidRDefault="00250C62">
            <w:pPr>
              <w:rPr>
                <w:rFonts w:ascii="Times New Roman" w:hAnsi="Times New Roman" w:cs="Times New Roman"/>
                <w:sz w:val="24"/>
              </w:rPr>
            </w:pPr>
          </w:p>
        </w:tc>
        <w:tc>
          <w:tcPr>
            <w:tcW w:w="1536" w:type="dxa"/>
            <w:tcBorders>
              <w:top w:val="single" w:sz="18" w:space="0" w:color="auto"/>
              <w:left w:val="nil"/>
              <w:bottom w:val="single" w:sz="18" w:space="0" w:color="auto"/>
              <w:right w:val="nil"/>
            </w:tcBorders>
          </w:tcPr>
          <w:p w14:paraId="044B6B67" w14:textId="77777777" w:rsidR="00250C62" w:rsidRDefault="00000000">
            <w:pPr>
              <w:jc w:val="center"/>
              <w:rPr>
                <w:rFonts w:ascii="Times New Roman" w:hAnsi="Times New Roman" w:cs="Times New Roman"/>
                <w:sz w:val="24"/>
              </w:rPr>
            </w:pPr>
            <w:r>
              <w:rPr>
                <w:rFonts w:ascii="Times New Roman" w:hAnsi="Times New Roman" w:cs="Times New Roman"/>
                <w:sz w:val="24"/>
              </w:rPr>
              <w:t>&lt;18.5</w:t>
            </w:r>
          </w:p>
          <w:p w14:paraId="5C63FC7F" w14:textId="77777777" w:rsidR="00250C62" w:rsidRDefault="00000000">
            <w:pPr>
              <w:jc w:val="center"/>
              <w:rPr>
                <w:rFonts w:ascii="Times New Roman" w:hAnsi="Times New Roman" w:cs="Times New Roman"/>
                <w:sz w:val="24"/>
              </w:rPr>
            </w:pPr>
            <w:r>
              <w:rPr>
                <w:rFonts w:ascii="Times New Roman" w:hAnsi="Times New Roman" w:cs="Times New Roman"/>
                <w:sz w:val="24"/>
              </w:rPr>
              <w:t>(under weight)</w:t>
            </w:r>
          </w:p>
        </w:tc>
        <w:tc>
          <w:tcPr>
            <w:tcW w:w="1536" w:type="dxa"/>
            <w:tcBorders>
              <w:top w:val="single" w:sz="18" w:space="0" w:color="auto"/>
              <w:left w:val="nil"/>
              <w:bottom w:val="single" w:sz="18" w:space="0" w:color="auto"/>
              <w:right w:val="nil"/>
            </w:tcBorders>
          </w:tcPr>
          <w:p w14:paraId="02DA892E" w14:textId="77777777" w:rsidR="00250C62" w:rsidRDefault="00000000">
            <w:pPr>
              <w:jc w:val="center"/>
              <w:rPr>
                <w:rFonts w:ascii="Times New Roman" w:hAnsi="Times New Roman" w:cs="Times New Roman"/>
                <w:sz w:val="24"/>
              </w:rPr>
            </w:pPr>
            <w:r>
              <w:rPr>
                <w:rFonts w:ascii="Times New Roman" w:hAnsi="Times New Roman" w:cs="Times New Roman"/>
                <w:sz w:val="24"/>
              </w:rPr>
              <w:t>18.5-24.9</w:t>
            </w:r>
          </w:p>
          <w:p w14:paraId="14CD528D" w14:textId="77777777" w:rsidR="00250C62" w:rsidRDefault="00000000">
            <w:pPr>
              <w:jc w:val="center"/>
              <w:rPr>
                <w:rFonts w:ascii="Times New Roman" w:hAnsi="Times New Roman" w:cs="Times New Roman"/>
                <w:sz w:val="24"/>
              </w:rPr>
            </w:pPr>
            <w:r>
              <w:rPr>
                <w:rFonts w:ascii="Times New Roman" w:hAnsi="Times New Roman" w:cs="Times New Roman"/>
                <w:sz w:val="24"/>
              </w:rPr>
              <w:t>(normal weight)</w:t>
            </w:r>
          </w:p>
        </w:tc>
        <w:tc>
          <w:tcPr>
            <w:tcW w:w="1536" w:type="dxa"/>
            <w:tcBorders>
              <w:top w:val="single" w:sz="18" w:space="0" w:color="auto"/>
              <w:left w:val="nil"/>
              <w:bottom w:val="single" w:sz="18" w:space="0" w:color="auto"/>
              <w:right w:val="nil"/>
            </w:tcBorders>
          </w:tcPr>
          <w:p w14:paraId="23E49E7A" w14:textId="77777777" w:rsidR="00250C62" w:rsidRDefault="00000000">
            <w:pPr>
              <w:jc w:val="center"/>
              <w:rPr>
                <w:rFonts w:ascii="Times New Roman" w:hAnsi="Times New Roman" w:cs="Times New Roman"/>
                <w:sz w:val="24"/>
              </w:rPr>
            </w:pPr>
            <w:r>
              <w:rPr>
                <w:rFonts w:ascii="Times New Roman" w:hAnsi="Times New Roman" w:cs="Times New Roman"/>
                <w:sz w:val="24"/>
              </w:rPr>
              <w:t>25.0-29.9</w:t>
            </w:r>
          </w:p>
          <w:p w14:paraId="14A08218" w14:textId="77777777" w:rsidR="00250C62" w:rsidRDefault="00000000">
            <w:pPr>
              <w:jc w:val="center"/>
              <w:rPr>
                <w:rFonts w:ascii="Times New Roman" w:hAnsi="Times New Roman" w:cs="Times New Roman"/>
                <w:sz w:val="24"/>
              </w:rPr>
            </w:pPr>
            <w:r>
              <w:rPr>
                <w:rFonts w:ascii="Times New Roman" w:hAnsi="Times New Roman" w:cs="Times New Roman"/>
                <w:sz w:val="24"/>
              </w:rPr>
              <w:t>(over weight)</w:t>
            </w:r>
          </w:p>
        </w:tc>
        <w:tc>
          <w:tcPr>
            <w:tcW w:w="1556" w:type="dxa"/>
            <w:tcBorders>
              <w:top w:val="single" w:sz="18" w:space="0" w:color="auto"/>
              <w:left w:val="nil"/>
              <w:bottom w:val="single" w:sz="18" w:space="0" w:color="auto"/>
              <w:right w:val="nil"/>
            </w:tcBorders>
          </w:tcPr>
          <w:p w14:paraId="6CAB890A" w14:textId="77777777" w:rsidR="00250C62" w:rsidRDefault="00000000">
            <w:pPr>
              <w:jc w:val="center"/>
              <w:rPr>
                <w:rFonts w:ascii="Times New Roman" w:hAnsi="Times New Roman" w:cs="Times New Roman"/>
                <w:sz w:val="24"/>
              </w:rPr>
            </w:pPr>
            <w:r>
              <w:rPr>
                <w:rFonts w:ascii="Times New Roman" w:hAnsi="Times New Roman" w:cs="Times New Roman"/>
                <w:sz w:val="24"/>
              </w:rPr>
              <w:t>≥ 30.0 (obese)</w:t>
            </w:r>
          </w:p>
        </w:tc>
        <w:tc>
          <w:tcPr>
            <w:tcW w:w="957" w:type="dxa"/>
            <w:tcBorders>
              <w:top w:val="single" w:sz="18" w:space="0" w:color="auto"/>
              <w:left w:val="nil"/>
              <w:bottom w:val="single" w:sz="18" w:space="0" w:color="auto"/>
              <w:right w:val="nil"/>
            </w:tcBorders>
          </w:tcPr>
          <w:p w14:paraId="0BB538ED" w14:textId="77777777" w:rsidR="00250C62" w:rsidRDefault="00000000">
            <w:pPr>
              <w:jc w:val="center"/>
              <w:rPr>
                <w:rFonts w:ascii="Times New Roman" w:hAnsi="Times New Roman" w:cs="Times New Roman"/>
                <w:sz w:val="24"/>
              </w:rPr>
            </w:pPr>
            <w:r>
              <w:rPr>
                <w:rFonts w:ascii="Times New Roman" w:hAnsi="Times New Roman" w:cs="Times New Roman"/>
                <w:i/>
                <w:iCs/>
                <w:sz w:val="24"/>
              </w:rPr>
              <w:t>P</w:t>
            </w:r>
          </w:p>
        </w:tc>
      </w:tr>
      <w:tr w:rsidR="00250C62" w14:paraId="73D8A4F8" w14:textId="77777777">
        <w:trPr>
          <w:trHeight w:val="287"/>
        </w:trPr>
        <w:tc>
          <w:tcPr>
            <w:tcW w:w="1880" w:type="dxa"/>
            <w:tcBorders>
              <w:top w:val="single" w:sz="18" w:space="0" w:color="auto"/>
              <w:left w:val="nil"/>
              <w:bottom w:val="nil"/>
              <w:right w:val="nil"/>
            </w:tcBorders>
          </w:tcPr>
          <w:p w14:paraId="66E7D248" w14:textId="77777777" w:rsidR="00250C62" w:rsidRDefault="00000000">
            <w:pPr>
              <w:rPr>
                <w:rFonts w:ascii="Times New Roman" w:hAnsi="Times New Roman" w:cs="Times New Roman"/>
                <w:sz w:val="24"/>
              </w:rPr>
            </w:pPr>
            <w:r>
              <w:rPr>
                <w:rFonts w:ascii="Times New Roman" w:hAnsi="Times New Roman" w:cs="Times New Roman"/>
                <w:sz w:val="24"/>
              </w:rPr>
              <w:t>N (%)</w:t>
            </w:r>
          </w:p>
        </w:tc>
        <w:tc>
          <w:tcPr>
            <w:tcW w:w="1536" w:type="dxa"/>
            <w:tcBorders>
              <w:top w:val="single" w:sz="18" w:space="0" w:color="auto"/>
              <w:left w:val="nil"/>
              <w:bottom w:val="nil"/>
              <w:right w:val="nil"/>
            </w:tcBorders>
          </w:tcPr>
          <w:p w14:paraId="667AF38A" w14:textId="77777777" w:rsidR="00250C62" w:rsidRDefault="00000000">
            <w:pPr>
              <w:jc w:val="center"/>
              <w:rPr>
                <w:rFonts w:ascii="Times New Roman" w:hAnsi="Times New Roman" w:cs="Times New Roman"/>
                <w:sz w:val="24"/>
              </w:rPr>
            </w:pPr>
            <w:r>
              <w:rPr>
                <w:rFonts w:ascii="Times New Roman" w:hAnsi="Times New Roman" w:cs="Times New Roman"/>
                <w:sz w:val="24"/>
              </w:rPr>
              <w:t>23 (2.72%)</w:t>
            </w:r>
          </w:p>
        </w:tc>
        <w:tc>
          <w:tcPr>
            <w:tcW w:w="1536" w:type="dxa"/>
            <w:tcBorders>
              <w:top w:val="single" w:sz="18" w:space="0" w:color="auto"/>
              <w:left w:val="nil"/>
              <w:bottom w:val="nil"/>
              <w:right w:val="nil"/>
            </w:tcBorders>
          </w:tcPr>
          <w:p w14:paraId="15DDD7BE" w14:textId="77777777" w:rsidR="00250C62" w:rsidRDefault="00000000">
            <w:pPr>
              <w:jc w:val="center"/>
              <w:rPr>
                <w:rFonts w:ascii="Times New Roman" w:hAnsi="Times New Roman" w:cs="Times New Roman"/>
                <w:sz w:val="24"/>
              </w:rPr>
            </w:pPr>
            <w:r>
              <w:rPr>
                <w:rFonts w:ascii="Times New Roman" w:hAnsi="Times New Roman" w:cs="Times New Roman"/>
                <w:sz w:val="24"/>
              </w:rPr>
              <w:t>488 (57.68%)</w:t>
            </w:r>
          </w:p>
        </w:tc>
        <w:tc>
          <w:tcPr>
            <w:tcW w:w="1536" w:type="dxa"/>
            <w:tcBorders>
              <w:top w:val="single" w:sz="18" w:space="0" w:color="auto"/>
              <w:left w:val="nil"/>
              <w:bottom w:val="nil"/>
              <w:right w:val="nil"/>
            </w:tcBorders>
          </w:tcPr>
          <w:p w14:paraId="7AAA48FF" w14:textId="77777777" w:rsidR="00250C62" w:rsidRDefault="00000000">
            <w:pPr>
              <w:jc w:val="center"/>
              <w:rPr>
                <w:rFonts w:ascii="Times New Roman" w:hAnsi="Times New Roman" w:cs="Times New Roman"/>
                <w:sz w:val="24"/>
              </w:rPr>
            </w:pPr>
            <w:r>
              <w:rPr>
                <w:rFonts w:ascii="Times New Roman" w:hAnsi="Times New Roman" w:cs="Times New Roman"/>
                <w:sz w:val="24"/>
              </w:rPr>
              <w:t>303 (35.82%)</w:t>
            </w:r>
          </w:p>
        </w:tc>
        <w:tc>
          <w:tcPr>
            <w:tcW w:w="1556" w:type="dxa"/>
            <w:tcBorders>
              <w:top w:val="single" w:sz="18" w:space="0" w:color="auto"/>
              <w:left w:val="nil"/>
              <w:bottom w:val="nil"/>
              <w:right w:val="nil"/>
            </w:tcBorders>
          </w:tcPr>
          <w:p w14:paraId="71BF4895" w14:textId="77777777" w:rsidR="00250C62" w:rsidRDefault="00000000">
            <w:pPr>
              <w:jc w:val="center"/>
              <w:rPr>
                <w:rFonts w:ascii="Times New Roman" w:hAnsi="Times New Roman" w:cs="Times New Roman"/>
                <w:sz w:val="24"/>
              </w:rPr>
            </w:pPr>
            <w:r>
              <w:rPr>
                <w:rFonts w:ascii="Times New Roman" w:hAnsi="Times New Roman" w:cs="Times New Roman"/>
                <w:sz w:val="24"/>
              </w:rPr>
              <w:t>32 (3.78%)</w:t>
            </w:r>
          </w:p>
        </w:tc>
        <w:tc>
          <w:tcPr>
            <w:tcW w:w="957" w:type="dxa"/>
            <w:tcBorders>
              <w:top w:val="single" w:sz="18" w:space="0" w:color="auto"/>
              <w:left w:val="nil"/>
              <w:bottom w:val="nil"/>
              <w:right w:val="nil"/>
            </w:tcBorders>
          </w:tcPr>
          <w:p w14:paraId="52507656" w14:textId="77777777" w:rsidR="00250C62" w:rsidRDefault="00250C62">
            <w:pPr>
              <w:jc w:val="center"/>
              <w:rPr>
                <w:rFonts w:ascii="Times New Roman" w:hAnsi="Times New Roman" w:cs="Times New Roman"/>
                <w:i/>
                <w:iCs/>
                <w:sz w:val="24"/>
              </w:rPr>
            </w:pPr>
          </w:p>
        </w:tc>
      </w:tr>
      <w:tr w:rsidR="00250C62" w14:paraId="5EF210CA" w14:textId="77777777">
        <w:trPr>
          <w:trHeight w:val="287"/>
        </w:trPr>
        <w:tc>
          <w:tcPr>
            <w:tcW w:w="1880" w:type="dxa"/>
            <w:tcBorders>
              <w:top w:val="nil"/>
              <w:left w:val="nil"/>
              <w:bottom w:val="nil"/>
              <w:right w:val="nil"/>
            </w:tcBorders>
          </w:tcPr>
          <w:p w14:paraId="593DB53B" w14:textId="77777777" w:rsidR="00250C62" w:rsidRDefault="00000000">
            <w:pPr>
              <w:rPr>
                <w:rFonts w:ascii="Times New Roman" w:hAnsi="Times New Roman" w:cs="Times New Roman"/>
                <w:sz w:val="24"/>
              </w:rPr>
            </w:pPr>
            <w:r>
              <w:rPr>
                <w:rFonts w:ascii="Times New Roman" w:hAnsi="Times New Roman" w:cs="Times New Roman"/>
                <w:sz w:val="24"/>
              </w:rPr>
              <w:t xml:space="preserve">Age (years) </w:t>
            </w:r>
          </w:p>
        </w:tc>
        <w:tc>
          <w:tcPr>
            <w:tcW w:w="1536" w:type="dxa"/>
            <w:tcBorders>
              <w:top w:val="nil"/>
              <w:left w:val="nil"/>
              <w:bottom w:val="nil"/>
              <w:right w:val="nil"/>
            </w:tcBorders>
          </w:tcPr>
          <w:p w14:paraId="2F5E6B15" w14:textId="77777777" w:rsidR="00250C62" w:rsidRDefault="00000000">
            <w:pPr>
              <w:jc w:val="center"/>
              <w:rPr>
                <w:rFonts w:ascii="Times New Roman" w:hAnsi="Times New Roman" w:cs="Times New Roman"/>
                <w:sz w:val="24"/>
              </w:rPr>
            </w:pPr>
            <w:r>
              <w:rPr>
                <w:rFonts w:ascii="Times New Roman" w:hAnsi="Times New Roman" w:cs="Times New Roman"/>
                <w:sz w:val="24"/>
              </w:rPr>
              <w:t>27 (21-29)</w:t>
            </w:r>
          </w:p>
        </w:tc>
        <w:tc>
          <w:tcPr>
            <w:tcW w:w="1536" w:type="dxa"/>
            <w:tcBorders>
              <w:top w:val="nil"/>
              <w:left w:val="nil"/>
              <w:bottom w:val="nil"/>
              <w:right w:val="nil"/>
            </w:tcBorders>
          </w:tcPr>
          <w:p w14:paraId="543EC584" w14:textId="77777777" w:rsidR="00250C62" w:rsidRDefault="00000000">
            <w:pPr>
              <w:jc w:val="center"/>
              <w:rPr>
                <w:rFonts w:ascii="Times New Roman" w:hAnsi="Times New Roman" w:cs="Times New Roman"/>
                <w:sz w:val="24"/>
              </w:rPr>
            </w:pPr>
            <w:r>
              <w:rPr>
                <w:rFonts w:ascii="Times New Roman" w:hAnsi="Times New Roman" w:cs="Times New Roman"/>
                <w:sz w:val="24"/>
              </w:rPr>
              <w:t>47 (35-56)</w:t>
            </w:r>
          </w:p>
        </w:tc>
        <w:tc>
          <w:tcPr>
            <w:tcW w:w="1536" w:type="dxa"/>
            <w:tcBorders>
              <w:top w:val="nil"/>
              <w:left w:val="nil"/>
              <w:bottom w:val="nil"/>
              <w:right w:val="nil"/>
            </w:tcBorders>
          </w:tcPr>
          <w:p w14:paraId="072C3E56" w14:textId="77777777" w:rsidR="00250C62" w:rsidRDefault="00000000">
            <w:pPr>
              <w:jc w:val="center"/>
              <w:rPr>
                <w:rFonts w:ascii="Times New Roman" w:hAnsi="Times New Roman" w:cs="Times New Roman"/>
                <w:sz w:val="24"/>
              </w:rPr>
            </w:pPr>
            <w:r>
              <w:rPr>
                <w:rFonts w:ascii="Times New Roman" w:hAnsi="Times New Roman" w:cs="Times New Roman"/>
                <w:sz w:val="24"/>
              </w:rPr>
              <w:t>49 (40-57)</w:t>
            </w:r>
          </w:p>
        </w:tc>
        <w:tc>
          <w:tcPr>
            <w:tcW w:w="1556" w:type="dxa"/>
            <w:tcBorders>
              <w:top w:val="nil"/>
              <w:left w:val="nil"/>
              <w:bottom w:val="nil"/>
              <w:right w:val="nil"/>
            </w:tcBorders>
          </w:tcPr>
          <w:p w14:paraId="47601380" w14:textId="77777777" w:rsidR="00250C62" w:rsidRDefault="00000000">
            <w:pPr>
              <w:jc w:val="center"/>
              <w:rPr>
                <w:rFonts w:ascii="Times New Roman" w:hAnsi="Times New Roman" w:cs="Times New Roman"/>
                <w:sz w:val="24"/>
              </w:rPr>
            </w:pPr>
            <w:r>
              <w:rPr>
                <w:rFonts w:ascii="Times New Roman" w:hAnsi="Times New Roman" w:cs="Times New Roman"/>
                <w:sz w:val="24"/>
              </w:rPr>
              <w:t>41 (32-62)</w:t>
            </w:r>
          </w:p>
        </w:tc>
        <w:tc>
          <w:tcPr>
            <w:tcW w:w="957" w:type="dxa"/>
            <w:tcBorders>
              <w:top w:val="nil"/>
              <w:left w:val="nil"/>
              <w:bottom w:val="nil"/>
              <w:right w:val="nil"/>
            </w:tcBorders>
          </w:tcPr>
          <w:p w14:paraId="4BD9006C" w14:textId="77777777" w:rsidR="00250C62" w:rsidRDefault="00000000">
            <w:pPr>
              <w:jc w:val="center"/>
              <w:rPr>
                <w:rFonts w:ascii="Times New Roman" w:hAnsi="Times New Roman" w:cs="Times New Roman"/>
                <w:i/>
                <w:iCs/>
                <w:sz w:val="24"/>
              </w:rPr>
            </w:pPr>
            <w:r>
              <w:rPr>
                <w:rFonts w:ascii="Times New Roman" w:hAnsi="Times New Roman" w:cs="Times New Roman"/>
                <w:sz w:val="24"/>
              </w:rPr>
              <w:t>&lt;0.001</w:t>
            </w:r>
          </w:p>
        </w:tc>
      </w:tr>
      <w:tr w:rsidR="00250C62" w14:paraId="78F32FD2" w14:textId="77777777">
        <w:tc>
          <w:tcPr>
            <w:tcW w:w="1880" w:type="dxa"/>
            <w:tcBorders>
              <w:top w:val="nil"/>
              <w:left w:val="nil"/>
              <w:bottom w:val="nil"/>
              <w:right w:val="nil"/>
            </w:tcBorders>
          </w:tcPr>
          <w:p w14:paraId="077B0242" w14:textId="77777777" w:rsidR="00250C62" w:rsidRDefault="00000000">
            <w:pPr>
              <w:rPr>
                <w:rFonts w:ascii="Times New Roman" w:hAnsi="Times New Roman" w:cs="Times New Roman"/>
                <w:sz w:val="24"/>
              </w:rPr>
            </w:pPr>
            <w:r>
              <w:rPr>
                <w:rFonts w:ascii="Times New Roman" w:hAnsi="Times New Roman" w:cs="Times New Roman"/>
                <w:sz w:val="24"/>
              </w:rPr>
              <w:t>BMI (kg/m</w:t>
            </w:r>
            <w:r>
              <w:rPr>
                <w:rFonts w:ascii="Times New Roman" w:hAnsi="Times New Roman" w:cs="Times New Roman"/>
                <w:sz w:val="24"/>
                <w:vertAlign w:val="superscript"/>
              </w:rPr>
              <w:t>2</w:t>
            </w:r>
            <w:r>
              <w:rPr>
                <w:rFonts w:ascii="Times New Roman" w:hAnsi="Times New Roman" w:cs="Times New Roman"/>
                <w:sz w:val="24"/>
              </w:rPr>
              <w:t>)</w:t>
            </w:r>
          </w:p>
        </w:tc>
        <w:tc>
          <w:tcPr>
            <w:tcW w:w="1536" w:type="dxa"/>
            <w:tcBorders>
              <w:top w:val="nil"/>
              <w:left w:val="nil"/>
              <w:bottom w:val="nil"/>
              <w:right w:val="nil"/>
            </w:tcBorders>
          </w:tcPr>
          <w:p w14:paraId="15124E88" w14:textId="77777777" w:rsidR="00250C62" w:rsidRDefault="00000000">
            <w:pPr>
              <w:jc w:val="center"/>
              <w:rPr>
                <w:rFonts w:ascii="Times New Roman" w:hAnsi="Times New Roman" w:cs="Times New Roman"/>
                <w:sz w:val="24"/>
              </w:rPr>
            </w:pPr>
            <w:r>
              <w:rPr>
                <w:rFonts w:ascii="Times New Roman" w:hAnsi="Times New Roman" w:cs="Times New Roman"/>
                <w:sz w:val="24"/>
              </w:rPr>
              <w:t>17.9 (17.3-18.2)</w:t>
            </w:r>
          </w:p>
        </w:tc>
        <w:tc>
          <w:tcPr>
            <w:tcW w:w="1536" w:type="dxa"/>
            <w:tcBorders>
              <w:top w:val="nil"/>
              <w:left w:val="nil"/>
              <w:bottom w:val="nil"/>
              <w:right w:val="nil"/>
            </w:tcBorders>
          </w:tcPr>
          <w:p w14:paraId="7A5B85DA" w14:textId="77777777" w:rsidR="00250C62" w:rsidRDefault="00000000">
            <w:pPr>
              <w:jc w:val="center"/>
              <w:rPr>
                <w:rFonts w:ascii="Times New Roman" w:hAnsi="Times New Roman" w:cs="Times New Roman"/>
                <w:sz w:val="24"/>
              </w:rPr>
            </w:pPr>
            <w:r>
              <w:rPr>
                <w:rFonts w:ascii="Times New Roman" w:hAnsi="Times New Roman" w:cs="Times New Roman"/>
                <w:sz w:val="24"/>
              </w:rPr>
              <w:t>22.5 (21.0-23.9)</w:t>
            </w:r>
          </w:p>
        </w:tc>
        <w:tc>
          <w:tcPr>
            <w:tcW w:w="1536" w:type="dxa"/>
            <w:tcBorders>
              <w:top w:val="nil"/>
              <w:left w:val="nil"/>
              <w:bottom w:val="nil"/>
              <w:right w:val="nil"/>
            </w:tcBorders>
          </w:tcPr>
          <w:p w14:paraId="242B0338" w14:textId="77777777" w:rsidR="00250C62" w:rsidRDefault="00000000">
            <w:pPr>
              <w:jc w:val="center"/>
              <w:rPr>
                <w:rFonts w:ascii="Times New Roman" w:hAnsi="Times New Roman" w:cs="Times New Roman"/>
                <w:sz w:val="24"/>
              </w:rPr>
            </w:pPr>
            <w:r>
              <w:rPr>
                <w:rFonts w:ascii="Times New Roman" w:hAnsi="Times New Roman" w:cs="Times New Roman"/>
                <w:sz w:val="24"/>
              </w:rPr>
              <w:t>26.5 (25.6-27.8)</w:t>
            </w:r>
          </w:p>
        </w:tc>
        <w:tc>
          <w:tcPr>
            <w:tcW w:w="1556" w:type="dxa"/>
            <w:tcBorders>
              <w:top w:val="nil"/>
              <w:left w:val="nil"/>
              <w:bottom w:val="nil"/>
              <w:right w:val="nil"/>
            </w:tcBorders>
          </w:tcPr>
          <w:p w14:paraId="21273B1C" w14:textId="77777777" w:rsidR="00250C62" w:rsidRDefault="00000000">
            <w:pPr>
              <w:jc w:val="center"/>
              <w:rPr>
                <w:rFonts w:ascii="Times New Roman" w:hAnsi="Times New Roman" w:cs="Times New Roman"/>
                <w:sz w:val="24"/>
              </w:rPr>
            </w:pPr>
            <w:r>
              <w:rPr>
                <w:rFonts w:ascii="Times New Roman" w:hAnsi="Times New Roman" w:cs="Times New Roman"/>
                <w:sz w:val="24"/>
              </w:rPr>
              <w:t>30.8 (30.3-33.0)</w:t>
            </w:r>
          </w:p>
        </w:tc>
        <w:tc>
          <w:tcPr>
            <w:tcW w:w="957" w:type="dxa"/>
            <w:tcBorders>
              <w:top w:val="nil"/>
              <w:left w:val="nil"/>
              <w:bottom w:val="nil"/>
              <w:right w:val="nil"/>
            </w:tcBorders>
          </w:tcPr>
          <w:p w14:paraId="79136AC0"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40DCE23E" w14:textId="77777777">
        <w:tc>
          <w:tcPr>
            <w:tcW w:w="1880" w:type="dxa"/>
            <w:tcBorders>
              <w:top w:val="nil"/>
              <w:left w:val="nil"/>
              <w:bottom w:val="nil"/>
              <w:right w:val="nil"/>
            </w:tcBorders>
          </w:tcPr>
          <w:p w14:paraId="247E9708" w14:textId="186F16AC" w:rsidR="00250C62" w:rsidRDefault="00000000">
            <w:pPr>
              <w:rPr>
                <w:rFonts w:ascii="Times New Roman" w:hAnsi="Times New Roman" w:cs="Times New Roman"/>
                <w:sz w:val="24"/>
              </w:rPr>
            </w:pPr>
            <w:r>
              <w:rPr>
                <w:rFonts w:ascii="Times New Roman" w:hAnsi="Times New Roman" w:cs="Times New Roman"/>
                <w:sz w:val="24"/>
              </w:rPr>
              <w:t>S</w:t>
            </w:r>
            <w:r w:rsidR="001617B6">
              <w:rPr>
                <w:rFonts w:ascii="Times New Roman" w:hAnsi="Times New Roman" w:cs="Times New Roman"/>
                <w:sz w:val="24"/>
              </w:rPr>
              <w:t>B</w:t>
            </w:r>
            <w:r>
              <w:rPr>
                <w:rFonts w:ascii="Times New Roman" w:hAnsi="Times New Roman" w:cs="Times New Roman"/>
                <w:sz w:val="24"/>
              </w:rPr>
              <w:t>P (mm Hg)</w:t>
            </w:r>
          </w:p>
        </w:tc>
        <w:tc>
          <w:tcPr>
            <w:tcW w:w="1536" w:type="dxa"/>
            <w:tcBorders>
              <w:top w:val="nil"/>
              <w:left w:val="nil"/>
              <w:bottom w:val="nil"/>
              <w:right w:val="nil"/>
            </w:tcBorders>
          </w:tcPr>
          <w:p w14:paraId="2774DE9B" w14:textId="77777777" w:rsidR="00250C62" w:rsidRDefault="00000000">
            <w:pPr>
              <w:jc w:val="center"/>
              <w:rPr>
                <w:rFonts w:ascii="Times New Roman" w:hAnsi="Times New Roman" w:cs="Times New Roman"/>
                <w:sz w:val="24"/>
              </w:rPr>
            </w:pPr>
            <w:r>
              <w:rPr>
                <w:rFonts w:ascii="Times New Roman" w:hAnsi="Times New Roman" w:cs="Times New Roman"/>
                <w:sz w:val="24"/>
              </w:rPr>
              <w:t>107 (99-121)</w:t>
            </w:r>
          </w:p>
        </w:tc>
        <w:tc>
          <w:tcPr>
            <w:tcW w:w="1536" w:type="dxa"/>
            <w:tcBorders>
              <w:top w:val="nil"/>
              <w:left w:val="nil"/>
              <w:bottom w:val="nil"/>
              <w:right w:val="nil"/>
            </w:tcBorders>
          </w:tcPr>
          <w:p w14:paraId="498CABD6" w14:textId="77777777" w:rsidR="00250C62" w:rsidRDefault="00000000">
            <w:pPr>
              <w:jc w:val="center"/>
              <w:rPr>
                <w:rFonts w:ascii="Times New Roman" w:hAnsi="Times New Roman" w:cs="Times New Roman"/>
                <w:sz w:val="24"/>
              </w:rPr>
            </w:pPr>
            <w:r>
              <w:rPr>
                <w:rFonts w:ascii="Times New Roman" w:hAnsi="Times New Roman" w:cs="Times New Roman"/>
                <w:sz w:val="24"/>
              </w:rPr>
              <w:t>119 (110-131)</w:t>
            </w:r>
          </w:p>
        </w:tc>
        <w:tc>
          <w:tcPr>
            <w:tcW w:w="1536" w:type="dxa"/>
            <w:tcBorders>
              <w:top w:val="nil"/>
              <w:left w:val="nil"/>
              <w:bottom w:val="nil"/>
              <w:right w:val="nil"/>
            </w:tcBorders>
          </w:tcPr>
          <w:p w14:paraId="34A90E2E" w14:textId="77777777" w:rsidR="00250C62" w:rsidRDefault="00000000">
            <w:pPr>
              <w:jc w:val="center"/>
              <w:rPr>
                <w:rFonts w:ascii="Times New Roman" w:hAnsi="Times New Roman" w:cs="Times New Roman"/>
                <w:sz w:val="24"/>
              </w:rPr>
            </w:pPr>
            <w:r>
              <w:rPr>
                <w:rFonts w:ascii="Times New Roman" w:hAnsi="Times New Roman" w:cs="Times New Roman"/>
                <w:sz w:val="24"/>
              </w:rPr>
              <w:t>130 (119-142)</w:t>
            </w:r>
          </w:p>
        </w:tc>
        <w:tc>
          <w:tcPr>
            <w:tcW w:w="1556" w:type="dxa"/>
            <w:tcBorders>
              <w:top w:val="nil"/>
              <w:left w:val="nil"/>
              <w:bottom w:val="nil"/>
              <w:right w:val="nil"/>
            </w:tcBorders>
          </w:tcPr>
          <w:p w14:paraId="5491C198" w14:textId="77777777" w:rsidR="00250C62" w:rsidRDefault="00000000">
            <w:pPr>
              <w:jc w:val="center"/>
              <w:rPr>
                <w:rFonts w:ascii="Times New Roman" w:hAnsi="Times New Roman" w:cs="Times New Roman"/>
                <w:sz w:val="24"/>
              </w:rPr>
            </w:pPr>
            <w:r>
              <w:rPr>
                <w:rFonts w:ascii="Times New Roman" w:hAnsi="Times New Roman" w:cs="Times New Roman"/>
                <w:sz w:val="24"/>
              </w:rPr>
              <w:t>139 (128-147)</w:t>
            </w:r>
          </w:p>
        </w:tc>
        <w:tc>
          <w:tcPr>
            <w:tcW w:w="957" w:type="dxa"/>
            <w:tcBorders>
              <w:top w:val="nil"/>
              <w:left w:val="nil"/>
              <w:bottom w:val="nil"/>
              <w:right w:val="nil"/>
            </w:tcBorders>
          </w:tcPr>
          <w:p w14:paraId="76BCB79C" w14:textId="77777777" w:rsidR="00250C62" w:rsidRDefault="00000000">
            <w:pPr>
              <w:jc w:val="center"/>
              <w:rPr>
                <w:rFonts w:ascii="Times New Roman" w:hAnsi="Times New Roman" w:cs="Times New Roman"/>
                <w:sz w:val="24"/>
              </w:rPr>
            </w:pPr>
            <w:r>
              <w:rPr>
                <w:rFonts w:ascii="Times New Roman" w:hAnsi="Times New Roman" w:cs="Times New Roman"/>
                <w:sz w:val="24"/>
              </w:rPr>
              <w:t>0.001</w:t>
            </w:r>
          </w:p>
        </w:tc>
      </w:tr>
      <w:tr w:rsidR="00250C62" w14:paraId="79EB43C3" w14:textId="77777777">
        <w:tc>
          <w:tcPr>
            <w:tcW w:w="1880" w:type="dxa"/>
            <w:tcBorders>
              <w:top w:val="nil"/>
              <w:left w:val="nil"/>
              <w:bottom w:val="nil"/>
              <w:right w:val="nil"/>
            </w:tcBorders>
          </w:tcPr>
          <w:p w14:paraId="74E0470D" w14:textId="4184F39E" w:rsidR="00250C62" w:rsidRDefault="003A3A02">
            <w:pPr>
              <w:rPr>
                <w:rFonts w:ascii="Times New Roman" w:hAnsi="Times New Roman" w:cs="Times New Roman"/>
                <w:sz w:val="24"/>
              </w:rPr>
            </w:pPr>
            <w:r>
              <w:rPr>
                <w:rFonts w:ascii="Times New Roman" w:hAnsi="Times New Roman" w:cs="Times New Roman"/>
                <w:sz w:val="24"/>
              </w:rPr>
              <w:t>DB</w:t>
            </w:r>
            <w:r w:rsidR="00000000">
              <w:rPr>
                <w:rFonts w:ascii="Times New Roman" w:hAnsi="Times New Roman" w:cs="Times New Roman"/>
                <w:sz w:val="24"/>
              </w:rPr>
              <w:t>P (mm Hg)</w:t>
            </w:r>
          </w:p>
        </w:tc>
        <w:tc>
          <w:tcPr>
            <w:tcW w:w="1536" w:type="dxa"/>
            <w:tcBorders>
              <w:top w:val="nil"/>
              <w:left w:val="nil"/>
              <w:bottom w:val="nil"/>
              <w:right w:val="nil"/>
            </w:tcBorders>
          </w:tcPr>
          <w:p w14:paraId="5B12B874" w14:textId="77777777" w:rsidR="00250C62" w:rsidRDefault="00000000">
            <w:pPr>
              <w:jc w:val="center"/>
              <w:rPr>
                <w:rFonts w:ascii="Times New Roman" w:hAnsi="Times New Roman" w:cs="Times New Roman"/>
                <w:sz w:val="24"/>
              </w:rPr>
            </w:pPr>
            <w:r>
              <w:rPr>
                <w:rFonts w:ascii="Times New Roman" w:hAnsi="Times New Roman" w:cs="Times New Roman"/>
                <w:sz w:val="24"/>
              </w:rPr>
              <w:t>68 (61-75)</w:t>
            </w:r>
          </w:p>
        </w:tc>
        <w:tc>
          <w:tcPr>
            <w:tcW w:w="1536" w:type="dxa"/>
            <w:tcBorders>
              <w:top w:val="nil"/>
              <w:left w:val="nil"/>
              <w:bottom w:val="nil"/>
              <w:right w:val="nil"/>
            </w:tcBorders>
          </w:tcPr>
          <w:p w14:paraId="783B285B" w14:textId="77777777" w:rsidR="00250C62" w:rsidRDefault="00000000">
            <w:pPr>
              <w:jc w:val="center"/>
              <w:rPr>
                <w:rFonts w:ascii="Times New Roman" w:hAnsi="Times New Roman" w:cs="Times New Roman"/>
                <w:sz w:val="24"/>
              </w:rPr>
            </w:pPr>
            <w:r>
              <w:rPr>
                <w:rFonts w:ascii="Times New Roman" w:hAnsi="Times New Roman" w:cs="Times New Roman"/>
                <w:sz w:val="24"/>
              </w:rPr>
              <w:t>75 (66-82)</w:t>
            </w:r>
          </w:p>
        </w:tc>
        <w:tc>
          <w:tcPr>
            <w:tcW w:w="1536" w:type="dxa"/>
            <w:tcBorders>
              <w:top w:val="nil"/>
              <w:left w:val="nil"/>
              <w:bottom w:val="nil"/>
              <w:right w:val="nil"/>
            </w:tcBorders>
          </w:tcPr>
          <w:p w14:paraId="108832AF" w14:textId="77777777" w:rsidR="00250C62" w:rsidRDefault="00000000">
            <w:pPr>
              <w:jc w:val="center"/>
              <w:rPr>
                <w:rFonts w:ascii="Times New Roman" w:hAnsi="Times New Roman" w:cs="Times New Roman"/>
                <w:sz w:val="24"/>
              </w:rPr>
            </w:pPr>
            <w:r>
              <w:rPr>
                <w:rFonts w:ascii="Times New Roman" w:hAnsi="Times New Roman" w:cs="Times New Roman"/>
                <w:sz w:val="24"/>
              </w:rPr>
              <w:t>81 (74-88)</w:t>
            </w:r>
          </w:p>
        </w:tc>
        <w:tc>
          <w:tcPr>
            <w:tcW w:w="1556" w:type="dxa"/>
            <w:tcBorders>
              <w:top w:val="nil"/>
              <w:left w:val="nil"/>
              <w:bottom w:val="nil"/>
              <w:right w:val="nil"/>
            </w:tcBorders>
          </w:tcPr>
          <w:p w14:paraId="540D0E5B" w14:textId="77777777" w:rsidR="00250C62" w:rsidRDefault="00000000">
            <w:pPr>
              <w:jc w:val="center"/>
              <w:rPr>
                <w:rFonts w:ascii="Times New Roman" w:hAnsi="Times New Roman" w:cs="Times New Roman"/>
                <w:sz w:val="24"/>
              </w:rPr>
            </w:pPr>
            <w:r>
              <w:rPr>
                <w:rFonts w:ascii="Times New Roman" w:hAnsi="Times New Roman" w:cs="Times New Roman"/>
                <w:sz w:val="24"/>
              </w:rPr>
              <w:t>83 (71-98)</w:t>
            </w:r>
          </w:p>
        </w:tc>
        <w:tc>
          <w:tcPr>
            <w:tcW w:w="957" w:type="dxa"/>
            <w:tcBorders>
              <w:top w:val="nil"/>
              <w:left w:val="nil"/>
              <w:bottom w:val="nil"/>
              <w:right w:val="nil"/>
            </w:tcBorders>
          </w:tcPr>
          <w:p w14:paraId="13ECAE66" w14:textId="77777777" w:rsidR="00250C62" w:rsidRDefault="00000000">
            <w:pPr>
              <w:jc w:val="center"/>
              <w:rPr>
                <w:rFonts w:ascii="Times New Roman" w:hAnsi="Times New Roman" w:cs="Times New Roman"/>
                <w:sz w:val="24"/>
              </w:rPr>
            </w:pPr>
            <w:r>
              <w:rPr>
                <w:rFonts w:ascii="Times New Roman" w:hAnsi="Times New Roman" w:cs="Times New Roman"/>
                <w:sz w:val="24"/>
              </w:rPr>
              <w:t>0.008</w:t>
            </w:r>
          </w:p>
        </w:tc>
      </w:tr>
      <w:tr w:rsidR="00250C62" w14:paraId="592F10C4" w14:textId="77777777">
        <w:tc>
          <w:tcPr>
            <w:tcW w:w="1880" w:type="dxa"/>
            <w:tcBorders>
              <w:top w:val="nil"/>
              <w:left w:val="nil"/>
              <w:bottom w:val="nil"/>
              <w:right w:val="nil"/>
            </w:tcBorders>
          </w:tcPr>
          <w:p w14:paraId="51937F55" w14:textId="77777777" w:rsidR="00250C62" w:rsidRDefault="00000000">
            <w:pPr>
              <w:rPr>
                <w:rFonts w:ascii="Times New Roman" w:hAnsi="Times New Roman" w:cs="Times New Roman"/>
                <w:sz w:val="24"/>
              </w:rPr>
            </w:pPr>
            <w:r>
              <w:rPr>
                <w:rFonts w:ascii="Times New Roman" w:hAnsi="Times New Roman" w:cs="Times New Roman"/>
                <w:sz w:val="24"/>
              </w:rPr>
              <w:t>TC (mmol/L)</w:t>
            </w:r>
          </w:p>
        </w:tc>
        <w:tc>
          <w:tcPr>
            <w:tcW w:w="1536" w:type="dxa"/>
            <w:tcBorders>
              <w:top w:val="nil"/>
              <w:left w:val="nil"/>
              <w:bottom w:val="nil"/>
              <w:right w:val="nil"/>
            </w:tcBorders>
          </w:tcPr>
          <w:p w14:paraId="2288C482" w14:textId="77777777" w:rsidR="00250C62" w:rsidRDefault="00000000">
            <w:pPr>
              <w:jc w:val="center"/>
              <w:rPr>
                <w:rFonts w:ascii="Times New Roman" w:hAnsi="Times New Roman" w:cs="Times New Roman"/>
                <w:sz w:val="24"/>
              </w:rPr>
            </w:pPr>
            <w:r>
              <w:rPr>
                <w:rFonts w:ascii="Times New Roman" w:hAnsi="Times New Roman" w:cs="Times New Roman"/>
                <w:sz w:val="24"/>
              </w:rPr>
              <w:t>3.88 (3.57-4.08)</w:t>
            </w:r>
          </w:p>
        </w:tc>
        <w:tc>
          <w:tcPr>
            <w:tcW w:w="1536" w:type="dxa"/>
            <w:tcBorders>
              <w:top w:val="nil"/>
              <w:left w:val="nil"/>
              <w:bottom w:val="nil"/>
              <w:right w:val="nil"/>
            </w:tcBorders>
          </w:tcPr>
          <w:p w14:paraId="73E786E4" w14:textId="77777777" w:rsidR="00250C62" w:rsidRDefault="00000000">
            <w:pPr>
              <w:jc w:val="center"/>
              <w:rPr>
                <w:rFonts w:ascii="Times New Roman" w:hAnsi="Times New Roman" w:cs="Times New Roman"/>
                <w:sz w:val="24"/>
              </w:rPr>
            </w:pPr>
            <w:r>
              <w:rPr>
                <w:rFonts w:ascii="Times New Roman" w:hAnsi="Times New Roman" w:cs="Times New Roman"/>
                <w:sz w:val="24"/>
              </w:rPr>
              <w:t>4.40 (3.84-4.96)</w:t>
            </w:r>
          </w:p>
        </w:tc>
        <w:tc>
          <w:tcPr>
            <w:tcW w:w="1536" w:type="dxa"/>
            <w:tcBorders>
              <w:top w:val="nil"/>
              <w:left w:val="nil"/>
              <w:bottom w:val="nil"/>
              <w:right w:val="nil"/>
            </w:tcBorders>
          </w:tcPr>
          <w:p w14:paraId="142EC69A" w14:textId="77777777" w:rsidR="00250C62" w:rsidRDefault="00000000">
            <w:pPr>
              <w:jc w:val="center"/>
              <w:rPr>
                <w:rFonts w:ascii="Times New Roman" w:hAnsi="Times New Roman" w:cs="Times New Roman"/>
                <w:sz w:val="24"/>
              </w:rPr>
            </w:pPr>
            <w:r>
              <w:rPr>
                <w:rFonts w:ascii="Times New Roman" w:hAnsi="Times New Roman" w:cs="Times New Roman"/>
                <w:sz w:val="24"/>
              </w:rPr>
              <w:t>4.47 (3.99-5.11)</w:t>
            </w:r>
          </w:p>
        </w:tc>
        <w:tc>
          <w:tcPr>
            <w:tcW w:w="1556" w:type="dxa"/>
            <w:tcBorders>
              <w:top w:val="nil"/>
              <w:left w:val="nil"/>
              <w:bottom w:val="nil"/>
              <w:right w:val="nil"/>
            </w:tcBorders>
          </w:tcPr>
          <w:p w14:paraId="6185B977" w14:textId="77777777" w:rsidR="00250C62" w:rsidRDefault="00000000">
            <w:pPr>
              <w:jc w:val="center"/>
              <w:rPr>
                <w:rFonts w:ascii="Times New Roman" w:hAnsi="Times New Roman" w:cs="Times New Roman"/>
                <w:sz w:val="24"/>
              </w:rPr>
            </w:pPr>
            <w:r>
              <w:rPr>
                <w:rFonts w:ascii="Times New Roman" w:hAnsi="Times New Roman" w:cs="Times New Roman"/>
                <w:sz w:val="24"/>
              </w:rPr>
              <w:t>4.60 (3.93-5.02)</w:t>
            </w:r>
          </w:p>
        </w:tc>
        <w:tc>
          <w:tcPr>
            <w:tcW w:w="957" w:type="dxa"/>
            <w:tcBorders>
              <w:top w:val="nil"/>
              <w:left w:val="nil"/>
              <w:bottom w:val="nil"/>
              <w:right w:val="nil"/>
            </w:tcBorders>
          </w:tcPr>
          <w:p w14:paraId="6228FAEC" w14:textId="77777777" w:rsidR="00250C62" w:rsidRDefault="00000000">
            <w:pPr>
              <w:jc w:val="center"/>
              <w:rPr>
                <w:rFonts w:ascii="Times New Roman" w:hAnsi="Times New Roman" w:cs="Times New Roman"/>
                <w:sz w:val="24"/>
              </w:rPr>
            </w:pPr>
            <w:r>
              <w:rPr>
                <w:rFonts w:ascii="Times New Roman" w:hAnsi="Times New Roman" w:cs="Times New Roman"/>
                <w:sz w:val="24"/>
              </w:rPr>
              <w:t>0.001</w:t>
            </w:r>
          </w:p>
        </w:tc>
      </w:tr>
      <w:tr w:rsidR="00250C62" w14:paraId="330E53A8" w14:textId="77777777">
        <w:tc>
          <w:tcPr>
            <w:tcW w:w="1880" w:type="dxa"/>
            <w:tcBorders>
              <w:top w:val="nil"/>
              <w:left w:val="nil"/>
              <w:bottom w:val="nil"/>
              <w:right w:val="nil"/>
            </w:tcBorders>
          </w:tcPr>
          <w:p w14:paraId="7DA311A8" w14:textId="77777777" w:rsidR="00250C62" w:rsidRDefault="00000000">
            <w:pPr>
              <w:rPr>
                <w:rFonts w:ascii="Times New Roman" w:hAnsi="Times New Roman" w:cs="Times New Roman"/>
                <w:sz w:val="24"/>
              </w:rPr>
            </w:pPr>
            <w:r>
              <w:rPr>
                <w:rFonts w:ascii="Times New Roman" w:hAnsi="Times New Roman" w:cs="Times New Roman"/>
                <w:sz w:val="24"/>
              </w:rPr>
              <w:t>TG (mmol/L)</w:t>
            </w:r>
          </w:p>
        </w:tc>
        <w:tc>
          <w:tcPr>
            <w:tcW w:w="1536" w:type="dxa"/>
            <w:tcBorders>
              <w:top w:val="nil"/>
              <w:left w:val="nil"/>
              <w:bottom w:val="nil"/>
              <w:right w:val="nil"/>
            </w:tcBorders>
          </w:tcPr>
          <w:p w14:paraId="73E94DCB" w14:textId="77777777" w:rsidR="00250C62" w:rsidRDefault="00000000">
            <w:pPr>
              <w:jc w:val="center"/>
              <w:rPr>
                <w:rFonts w:ascii="Times New Roman" w:hAnsi="Times New Roman" w:cs="Times New Roman"/>
                <w:sz w:val="24"/>
              </w:rPr>
            </w:pPr>
            <w:r>
              <w:rPr>
                <w:rFonts w:ascii="Times New Roman" w:hAnsi="Times New Roman" w:cs="Times New Roman"/>
                <w:sz w:val="24"/>
              </w:rPr>
              <w:t>0.70 (0.54-0.89)</w:t>
            </w:r>
          </w:p>
        </w:tc>
        <w:tc>
          <w:tcPr>
            <w:tcW w:w="1536" w:type="dxa"/>
            <w:tcBorders>
              <w:top w:val="nil"/>
              <w:left w:val="nil"/>
              <w:bottom w:val="nil"/>
              <w:right w:val="nil"/>
            </w:tcBorders>
          </w:tcPr>
          <w:p w14:paraId="585A5703" w14:textId="77777777" w:rsidR="00250C62" w:rsidRDefault="00000000">
            <w:pPr>
              <w:jc w:val="center"/>
              <w:rPr>
                <w:rFonts w:ascii="Times New Roman" w:hAnsi="Times New Roman" w:cs="Times New Roman"/>
                <w:sz w:val="24"/>
              </w:rPr>
            </w:pPr>
            <w:r>
              <w:rPr>
                <w:rFonts w:ascii="Times New Roman" w:hAnsi="Times New Roman" w:cs="Times New Roman"/>
                <w:sz w:val="24"/>
              </w:rPr>
              <w:t>1.00 (0.72-1.45)</w:t>
            </w:r>
          </w:p>
        </w:tc>
        <w:tc>
          <w:tcPr>
            <w:tcW w:w="1536" w:type="dxa"/>
            <w:tcBorders>
              <w:top w:val="nil"/>
              <w:left w:val="nil"/>
              <w:bottom w:val="nil"/>
              <w:right w:val="nil"/>
            </w:tcBorders>
          </w:tcPr>
          <w:p w14:paraId="1CC8E815" w14:textId="77777777" w:rsidR="00250C62" w:rsidRDefault="00000000">
            <w:pPr>
              <w:jc w:val="center"/>
              <w:rPr>
                <w:rFonts w:ascii="Times New Roman" w:hAnsi="Times New Roman" w:cs="Times New Roman"/>
                <w:sz w:val="24"/>
              </w:rPr>
            </w:pPr>
            <w:r>
              <w:rPr>
                <w:rFonts w:ascii="Times New Roman" w:hAnsi="Times New Roman" w:cs="Times New Roman"/>
                <w:sz w:val="24"/>
              </w:rPr>
              <w:t>1.47 (1.08-2.17)</w:t>
            </w:r>
          </w:p>
        </w:tc>
        <w:tc>
          <w:tcPr>
            <w:tcW w:w="1556" w:type="dxa"/>
            <w:tcBorders>
              <w:top w:val="nil"/>
              <w:left w:val="nil"/>
              <w:bottom w:val="nil"/>
              <w:right w:val="nil"/>
            </w:tcBorders>
          </w:tcPr>
          <w:p w14:paraId="627C26DF" w14:textId="77777777" w:rsidR="00250C62" w:rsidRDefault="00000000">
            <w:pPr>
              <w:jc w:val="center"/>
              <w:rPr>
                <w:rFonts w:ascii="Times New Roman" w:hAnsi="Times New Roman" w:cs="Times New Roman"/>
                <w:sz w:val="24"/>
              </w:rPr>
            </w:pPr>
            <w:r>
              <w:rPr>
                <w:rFonts w:ascii="Times New Roman" w:hAnsi="Times New Roman" w:cs="Times New Roman"/>
                <w:sz w:val="24"/>
              </w:rPr>
              <w:t>1.62 (1.34-2.06)</w:t>
            </w:r>
          </w:p>
        </w:tc>
        <w:tc>
          <w:tcPr>
            <w:tcW w:w="957" w:type="dxa"/>
            <w:tcBorders>
              <w:top w:val="nil"/>
              <w:left w:val="nil"/>
              <w:bottom w:val="nil"/>
              <w:right w:val="nil"/>
            </w:tcBorders>
          </w:tcPr>
          <w:p w14:paraId="4FEC3086"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04E80778" w14:textId="77777777">
        <w:tc>
          <w:tcPr>
            <w:tcW w:w="1880" w:type="dxa"/>
            <w:tcBorders>
              <w:top w:val="nil"/>
              <w:left w:val="nil"/>
              <w:bottom w:val="nil"/>
              <w:right w:val="nil"/>
            </w:tcBorders>
          </w:tcPr>
          <w:p w14:paraId="47AC18BE" w14:textId="77777777" w:rsidR="00250C62" w:rsidRDefault="00000000">
            <w:pPr>
              <w:rPr>
                <w:rFonts w:ascii="Times New Roman" w:hAnsi="Times New Roman" w:cs="Times New Roman"/>
                <w:sz w:val="24"/>
              </w:rPr>
            </w:pPr>
            <w:r>
              <w:rPr>
                <w:rFonts w:ascii="Times New Roman" w:hAnsi="Times New Roman" w:cs="Times New Roman"/>
                <w:sz w:val="24"/>
              </w:rPr>
              <w:t>HDLC (mmol/L)</w:t>
            </w:r>
          </w:p>
        </w:tc>
        <w:tc>
          <w:tcPr>
            <w:tcW w:w="1536" w:type="dxa"/>
            <w:tcBorders>
              <w:top w:val="nil"/>
              <w:left w:val="nil"/>
              <w:bottom w:val="nil"/>
              <w:right w:val="nil"/>
            </w:tcBorders>
          </w:tcPr>
          <w:p w14:paraId="303DFA28" w14:textId="77777777" w:rsidR="00250C62" w:rsidRDefault="00000000">
            <w:pPr>
              <w:jc w:val="center"/>
              <w:rPr>
                <w:rFonts w:ascii="Times New Roman" w:hAnsi="Times New Roman" w:cs="Times New Roman"/>
                <w:sz w:val="24"/>
              </w:rPr>
            </w:pPr>
            <w:r>
              <w:rPr>
                <w:rFonts w:ascii="Times New Roman" w:hAnsi="Times New Roman" w:cs="Times New Roman"/>
                <w:sz w:val="24"/>
              </w:rPr>
              <w:t>1.63 (1.45-1.76)</w:t>
            </w:r>
          </w:p>
        </w:tc>
        <w:tc>
          <w:tcPr>
            <w:tcW w:w="1536" w:type="dxa"/>
            <w:tcBorders>
              <w:top w:val="nil"/>
              <w:left w:val="nil"/>
              <w:bottom w:val="nil"/>
              <w:right w:val="nil"/>
            </w:tcBorders>
          </w:tcPr>
          <w:p w14:paraId="54B28ECC" w14:textId="77777777" w:rsidR="00250C62" w:rsidRDefault="00000000">
            <w:pPr>
              <w:jc w:val="center"/>
              <w:rPr>
                <w:rFonts w:ascii="Times New Roman" w:hAnsi="Times New Roman" w:cs="Times New Roman"/>
                <w:sz w:val="24"/>
              </w:rPr>
            </w:pPr>
            <w:r>
              <w:rPr>
                <w:rFonts w:ascii="Times New Roman" w:hAnsi="Times New Roman" w:cs="Times New Roman"/>
                <w:sz w:val="24"/>
              </w:rPr>
              <w:t>1.33 (1.14-1.57)</w:t>
            </w:r>
          </w:p>
        </w:tc>
        <w:tc>
          <w:tcPr>
            <w:tcW w:w="1536" w:type="dxa"/>
            <w:tcBorders>
              <w:top w:val="nil"/>
              <w:left w:val="nil"/>
              <w:bottom w:val="nil"/>
              <w:right w:val="nil"/>
            </w:tcBorders>
          </w:tcPr>
          <w:p w14:paraId="611CFFC6" w14:textId="77777777" w:rsidR="00250C62" w:rsidRDefault="00000000">
            <w:pPr>
              <w:jc w:val="center"/>
              <w:rPr>
                <w:rFonts w:ascii="Times New Roman" w:hAnsi="Times New Roman" w:cs="Times New Roman"/>
                <w:sz w:val="24"/>
              </w:rPr>
            </w:pPr>
            <w:r>
              <w:rPr>
                <w:rFonts w:ascii="Times New Roman" w:hAnsi="Times New Roman" w:cs="Times New Roman"/>
                <w:sz w:val="24"/>
              </w:rPr>
              <w:t>1.15 (1.00-1.32)</w:t>
            </w:r>
          </w:p>
        </w:tc>
        <w:tc>
          <w:tcPr>
            <w:tcW w:w="1556" w:type="dxa"/>
            <w:tcBorders>
              <w:top w:val="nil"/>
              <w:left w:val="nil"/>
              <w:bottom w:val="nil"/>
              <w:right w:val="nil"/>
            </w:tcBorders>
          </w:tcPr>
          <w:p w14:paraId="308D3CB3" w14:textId="77777777" w:rsidR="00250C62" w:rsidRDefault="00000000">
            <w:pPr>
              <w:jc w:val="center"/>
              <w:rPr>
                <w:rFonts w:ascii="Times New Roman" w:hAnsi="Times New Roman" w:cs="Times New Roman"/>
                <w:sz w:val="24"/>
              </w:rPr>
            </w:pPr>
            <w:r>
              <w:rPr>
                <w:rFonts w:ascii="Times New Roman" w:hAnsi="Times New Roman" w:cs="Times New Roman"/>
                <w:sz w:val="24"/>
              </w:rPr>
              <w:t>1.10 (0.88-1.22)</w:t>
            </w:r>
          </w:p>
        </w:tc>
        <w:tc>
          <w:tcPr>
            <w:tcW w:w="957" w:type="dxa"/>
            <w:tcBorders>
              <w:top w:val="nil"/>
              <w:left w:val="nil"/>
              <w:bottom w:val="nil"/>
              <w:right w:val="nil"/>
            </w:tcBorders>
          </w:tcPr>
          <w:p w14:paraId="355E7CD7"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15201538" w14:textId="77777777">
        <w:tc>
          <w:tcPr>
            <w:tcW w:w="1880" w:type="dxa"/>
            <w:tcBorders>
              <w:top w:val="nil"/>
              <w:left w:val="nil"/>
              <w:bottom w:val="nil"/>
              <w:right w:val="nil"/>
            </w:tcBorders>
          </w:tcPr>
          <w:p w14:paraId="54734562" w14:textId="77777777" w:rsidR="00250C62" w:rsidRDefault="00000000">
            <w:pPr>
              <w:jc w:val="left"/>
              <w:rPr>
                <w:rFonts w:ascii="Times New Roman" w:hAnsi="Times New Roman" w:cs="Times New Roman"/>
                <w:sz w:val="24"/>
              </w:rPr>
            </w:pPr>
            <w:r>
              <w:rPr>
                <w:rFonts w:ascii="Times New Roman" w:hAnsi="Times New Roman" w:cs="Times New Roman"/>
                <w:sz w:val="24"/>
              </w:rPr>
              <w:t>LDLC (mmol/L)</w:t>
            </w:r>
          </w:p>
        </w:tc>
        <w:tc>
          <w:tcPr>
            <w:tcW w:w="1536" w:type="dxa"/>
            <w:tcBorders>
              <w:top w:val="nil"/>
              <w:left w:val="nil"/>
              <w:bottom w:val="nil"/>
              <w:right w:val="nil"/>
            </w:tcBorders>
          </w:tcPr>
          <w:p w14:paraId="6539A2AE" w14:textId="77777777" w:rsidR="00250C62" w:rsidRDefault="00000000">
            <w:pPr>
              <w:jc w:val="center"/>
              <w:rPr>
                <w:rFonts w:ascii="Times New Roman" w:hAnsi="Times New Roman" w:cs="Times New Roman"/>
                <w:sz w:val="24"/>
              </w:rPr>
            </w:pPr>
            <w:r>
              <w:rPr>
                <w:rFonts w:ascii="Times New Roman" w:hAnsi="Times New Roman" w:cs="Times New Roman"/>
                <w:sz w:val="24"/>
              </w:rPr>
              <w:t>2.18 (1.84-2.39)</w:t>
            </w:r>
          </w:p>
        </w:tc>
        <w:tc>
          <w:tcPr>
            <w:tcW w:w="1536" w:type="dxa"/>
            <w:tcBorders>
              <w:top w:val="nil"/>
              <w:left w:val="nil"/>
              <w:bottom w:val="nil"/>
              <w:right w:val="nil"/>
            </w:tcBorders>
          </w:tcPr>
          <w:p w14:paraId="6F22E47F" w14:textId="77777777" w:rsidR="00250C62" w:rsidRDefault="00000000">
            <w:pPr>
              <w:jc w:val="center"/>
              <w:rPr>
                <w:rFonts w:ascii="Times New Roman" w:hAnsi="Times New Roman" w:cs="Times New Roman"/>
                <w:sz w:val="24"/>
              </w:rPr>
            </w:pPr>
            <w:r>
              <w:rPr>
                <w:rFonts w:ascii="Times New Roman" w:hAnsi="Times New Roman" w:cs="Times New Roman"/>
                <w:sz w:val="24"/>
              </w:rPr>
              <w:t>2.75 (2.26-3.26)</w:t>
            </w:r>
          </w:p>
        </w:tc>
        <w:tc>
          <w:tcPr>
            <w:tcW w:w="1536" w:type="dxa"/>
            <w:tcBorders>
              <w:top w:val="nil"/>
              <w:left w:val="nil"/>
              <w:bottom w:val="nil"/>
              <w:right w:val="nil"/>
            </w:tcBorders>
          </w:tcPr>
          <w:p w14:paraId="28A4BC92" w14:textId="77777777" w:rsidR="00250C62" w:rsidRDefault="00000000">
            <w:pPr>
              <w:jc w:val="center"/>
              <w:rPr>
                <w:rFonts w:ascii="Times New Roman" w:hAnsi="Times New Roman" w:cs="Times New Roman"/>
                <w:sz w:val="24"/>
              </w:rPr>
            </w:pPr>
            <w:r>
              <w:rPr>
                <w:rFonts w:ascii="Times New Roman" w:hAnsi="Times New Roman" w:cs="Times New Roman"/>
                <w:sz w:val="24"/>
              </w:rPr>
              <w:t>2.85 (2.43-3.50)</w:t>
            </w:r>
          </w:p>
        </w:tc>
        <w:tc>
          <w:tcPr>
            <w:tcW w:w="1556" w:type="dxa"/>
            <w:tcBorders>
              <w:top w:val="nil"/>
              <w:left w:val="nil"/>
              <w:bottom w:val="nil"/>
              <w:right w:val="nil"/>
            </w:tcBorders>
          </w:tcPr>
          <w:p w14:paraId="52E2FE30" w14:textId="77777777" w:rsidR="00250C62" w:rsidRDefault="00000000">
            <w:pPr>
              <w:jc w:val="center"/>
              <w:rPr>
                <w:rFonts w:ascii="Times New Roman" w:hAnsi="Times New Roman" w:cs="Times New Roman"/>
                <w:sz w:val="24"/>
              </w:rPr>
            </w:pPr>
            <w:r>
              <w:rPr>
                <w:rFonts w:ascii="Times New Roman" w:hAnsi="Times New Roman" w:cs="Times New Roman"/>
                <w:sz w:val="24"/>
              </w:rPr>
              <w:t>3.15 (2.48-3.47)</w:t>
            </w:r>
          </w:p>
        </w:tc>
        <w:tc>
          <w:tcPr>
            <w:tcW w:w="957" w:type="dxa"/>
            <w:tcBorders>
              <w:top w:val="nil"/>
              <w:left w:val="nil"/>
              <w:bottom w:val="nil"/>
              <w:right w:val="nil"/>
            </w:tcBorders>
          </w:tcPr>
          <w:p w14:paraId="693E4669"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r w:rsidR="00250C62" w14:paraId="40E0A164" w14:textId="77777777">
        <w:tc>
          <w:tcPr>
            <w:tcW w:w="1880" w:type="dxa"/>
            <w:tcBorders>
              <w:top w:val="nil"/>
              <w:left w:val="nil"/>
              <w:bottom w:val="single" w:sz="18" w:space="0" w:color="auto"/>
              <w:right w:val="nil"/>
            </w:tcBorders>
          </w:tcPr>
          <w:p w14:paraId="0ADACE7A" w14:textId="03285796" w:rsidR="00250C62" w:rsidRDefault="00000000">
            <w:pPr>
              <w:jc w:val="left"/>
              <w:rPr>
                <w:rFonts w:ascii="Times New Roman" w:hAnsi="Times New Roman" w:cs="Times New Roman"/>
                <w:sz w:val="24"/>
              </w:rPr>
            </w:pPr>
            <w:r>
              <w:rPr>
                <w:rFonts w:ascii="Times New Roman" w:hAnsi="Times New Roman" w:cs="Times New Roman"/>
                <w:sz w:val="24"/>
              </w:rPr>
              <w:t>T</w:t>
            </w:r>
            <w:r w:rsidR="00B327BB">
              <w:rPr>
                <w:rFonts w:ascii="Times New Roman" w:hAnsi="Times New Roman" w:cs="Times New Roman"/>
                <w:sz w:val="24"/>
              </w:rPr>
              <w:t>L</w:t>
            </w:r>
            <w:r>
              <w:rPr>
                <w:rFonts w:ascii="Times New Roman" w:hAnsi="Times New Roman" w:cs="Times New Roman"/>
                <w:sz w:val="24"/>
              </w:rPr>
              <w:t>s (mmol/L)</w:t>
            </w:r>
          </w:p>
        </w:tc>
        <w:tc>
          <w:tcPr>
            <w:tcW w:w="1536" w:type="dxa"/>
            <w:tcBorders>
              <w:top w:val="nil"/>
              <w:left w:val="nil"/>
              <w:bottom w:val="single" w:sz="18" w:space="0" w:color="auto"/>
              <w:right w:val="nil"/>
            </w:tcBorders>
          </w:tcPr>
          <w:p w14:paraId="072FDC97" w14:textId="77777777" w:rsidR="00250C62" w:rsidRDefault="00000000">
            <w:pPr>
              <w:jc w:val="center"/>
              <w:rPr>
                <w:rFonts w:ascii="Times New Roman" w:hAnsi="Times New Roman" w:cs="Times New Roman"/>
                <w:sz w:val="24"/>
              </w:rPr>
            </w:pPr>
            <w:r>
              <w:rPr>
                <w:rFonts w:ascii="Times New Roman" w:hAnsi="Times New Roman" w:cs="Times New Roman"/>
                <w:sz w:val="24"/>
              </w:rPr>
              <w:t>4.60 (4.36-4.93)</w:t>
            </w:r>
          </w:p>
        </w:tc>
        <w:tc>
          <w:tcPr>
            <w:tcW w:w="1536" w:type="dxa"/>
            <w:tcBorders>
              <w:top w:val="nil"/>
              <w:left w:val="nil"/>
              <w:bottom w:val="single" w:sz="18" w:space="0" w:color="auto"/>
              <w:right w:val="nil"/>
            </w:tcBorders>
          </w:tcPr>
          <w:p w14:paraId="522E3E28" w14:textId="77777777" w:rsidR="00250C62" w:rsidRDefault="00000000">
            <w:pPr>
              <w:jc w:val="center"/>
              <w:rPr>
                <w:rFonts w:ascii="Times New Roman" w:hAnsi="Times New Roman" w:cs="Times New Roman"/>
                <w:sz w:val="24"/>
              </w:rPr>
            </w:pPr>
            <w:r>
              <w:rPr>
                <w:rFonts w:ascii="Times New Roman" w:hAnsi="Times New Roman" w:cs="Times New Roman"/>
                <w:sz w:val="24"/>
              </w:rPr>
              <w:t>5.50 (4.81-6.32)</w:t>
            </w:r>
          </w:p>
        </w:tc>
        <w:tc>
          <w:tcPr>
            <w:tcW w:w="1536" w:type="dxa"/>
            <w:tcBorders>
              <w:top w:val="nil"/>
              <w:left w:val="nil"/>
              <w:bottom w:val="single" w:sz="18" w:space="0" w:color="auto"/>
              <w:right w:val="nil"/>
            </w:tcBorders>
          </w:tcPr>
          <w:p w14:paraId="5313724D" w14:textId="77777777" w:rsidR="00250C62" w:rsidRDefault="00000000">
            <w:pPr>
              <w:jc w:val="center"/>
              <w:rPr>
                <w:rFonts w:ascii="Times New Roman" w:hAnsi="Times New Roman" w:cs="Times New Roman"/>
                <w:sz w:val="24"/>
              </w:rPr>
            </w:pPr>
            <w:r>
              <w:rPr>
                <w:rFonts w:ascii="Times New Roman" w:hAnsi="Times New Roman" w:cs="Times New Roman"/>
                <w:sz w:val="24"/>
              </w:rPr>
              <w:t>6.06 (5.28-7.15)</w:t>
            </w:r>
          </w:p>
        </w:tc>
        <w:tc>
          <w:tcPr>
            <w:tcW w:w="1556" w:type="dxa"/>
            <w:tcBorders>
              <w:top w:val="nil"/>
              <w:left w:val="nil"/>
              <w:bottom w:val="single" w:sz="18" w:space="0" w:color="auto"/>
              <w:right w:val="nil"/>
            </w:tcBorders>
          </w:tcPr>
          <w:p w14:paraId="2C14D1C9" w14:textId="77777777" w:rsidR="00250C62" w:rsidRDefault="00000000">
            <w:pPr>
              <w:jc w:val="center"/>
              <w:rPr>
                <w:rFonts w:ascii="Times New Roman" w:hAnsi="Times New Roman" w:cs="Times New Roman"/>
                <w:sz w:val="24"/>
              </w:rPr>
            </w:pPr>
            <w:r>
              <w:rPr>
                <w:rFonts w:ascii="Times New Roman" w:hAnsi="Times New Roman" w:cs="Times New Roman"/>
                <w:sz w:val="24"/>
              </w:rPr>
              <w:t>6.17 (5.46-7.06)</w:t>
            </w:r>
          </w:p>
        </w:tc>
        <w:tc>
          <w:tcPr>
            <w:tcW w:w="957" w:type="dxa"/>
            <w:tcBorders>
              <w:top w:val="nil"/>
              <w:left w:val="nil"/>
              <w:bottom w:val="single" w:sz="18" w:space="0" w:color="auto"/>
              <w:right w:val="nil"/>
            </w:tcBorders>
          </w:tcPr>
          <w:p w14:paraId="35C0CF62" w14:textId="77777777" w:rsidR="00250C62" w:rsidRDefault="00000000">
            <w:pPr>
              <w:jc w:val="center"/>
              <w:rPr>
                <w:rFonts w:ascii="Times New Roman" w:hAnsi="Times New Roman" w:cs="Times New Roman"/>
                <w:sz w:val="24"/>
              </w:rPr>
            </w:pPr>
            <w:r>
              <w:rPr>
                <w:rFonts w:ascii="Times New Roman" w:hAnsi="Times New Roman" w:cs="Times New Roman"/>
                <w:sz w:val="24"/>
              </w:rPr>
              <w:t>&lt;0.001</w:t>
            </w:r>
          </w:p>
        </w:tc>
      </w:tr>
    </w:tbl>
    <w:p w14:paraId="049C5B6A" w14:textId="77777777" w:rsidR="00250C62" w:rsidRDefault="00250C62">
      <w:pPr>
        <w:rPr>
          <w:rFonts w:ascii="Times New Roman" w:hAnsi="Times New Roman" w:cs="Times New Roman"/>
          <w:sz w:val="24"/>
        </w:rPr>
      </w:pPr>
    </w:p>
    <w:p w14:paraId="7D6B9C10" w14:textId="77777777" w:rsidR="00250C62" w:rsidRDefault="00250C62">
      <w:pPr>
        <w:rPr>
          <w:rFonts w:ascii="Times New Roman" w:hAnsi="Times New Roman" w:cs="Times New Roman"/>
          <w:sz w:val="24"/>
        </w:rPr>
      </w:pPr>
    </w:p>
    <w:sectPr w:rsidR="00250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3DAC" w14:textId="77777777" w:rsidR="001A662D" w:rsidRDefault="001A662D" w:rsidP="00582CFE">
      <w:r>
        <w:separator/>
      </w:r>
    </w:p>
  </w:endnote>
  <w:endnote w:type="continuationSeparator" w:id="0">
    <w:p w14:paraId="689B7CEC" w14:textId="77777777" w:rsidR="001A662D" w:rsidRDefault="001A662D" w:rsidP="005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6C8C" w14:textId="77777777" w:rsidR="001A662D" w:rsidRDefault="001A662D" w:rsidP="00582CFE">
      <w:r>
        <w:separator/>
      </w:r>
    </w:p>
  </w:footnote>
  <w:footnote w:type="continuationSeparator" w:id="0">
    <w:p w14:paraId="2FB2CDBC" w14:textId="77777777" w:rsidR="001A662D" w:rsidRDefault="001A662D" w:rsidP="00582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C62"/>
    <w:rsid w:val="00047582"/>
    <w:rsid w:val="001617B6"/>
    <w:rsid w:val="001A662D"/>
    <w:rsid w:val="0024380E"/>
    <w:rsid w:val="00250C62"/>
    <w:rsid w:val="003A3A02"/>
    <w:rsid w:val="003F4FFE"/>
    <w:rsid w:val="004A745E"/>
    <w:rsid w:val="00541902"/>
    <w:rsid w:val="005555DE"/>
    <w:rsid w:val="00582CFE"/>
    <w:rsid w:val="00647AEF"/>
    <w:rsid w:val="008E1A68"/>
    <w:rsid w:val="00B20AD8"/>
    <w:rsid w:val="00B327BB"/>
    <w:rsid w:val="00B8676A"/>
    <w:rsid w:val="00C00D56"/>
    <w:rsid w:val="00D11915"/>
    <w:rsid w:val="00D72F08"/>
    <w:rsid w:val="00DF2BE8"/>
    <w:rsid w:val="00FF18B9"/>
    <w:rsid w:val="014A5223"/>
    <w:rsid w:val="017148BE"/>
    <w:rsid w:val="03720FFE"/>
    <w:rsid w:val="05144229"/>
    <w:rsid w:val="07204A60"/>
    <w:rsid w:val="07BB3EA0"/>
    <w:rsid w:val="07F20562"/>
    <w:rsid w:val="08315629"/>
    <w:rsid w:val="096B6B20"/>
    <w:rsid w:val="0B764C2A"/>
    <w:rsid w:val="0D3008DA"/>
    <w:rsid w:val="0D583F4A"/>
    <w:rsid w:val="0D5B63EE"/>
    <w:rsid w:val="0E6F0F66"/>
    <w:rsid w:val="0EB16ECE"/>
    <w:rsid w:val="109875DE"/>
    <w:rsid w:val="11154BDB"/>
    <w:rsid w:val="147F624B"/>
    <w:rsid w:val="15C33AE5"/>
    <w:rsid w:val="15D446A7"/>
    <w:rsid w:val="1720318D"/>
    <w:rsid w:val="174B103A"/>
    <w:rsid w:val="17F92239"/>
    <w:rsid w:val="18C81F49"/>
    <w:rsid w:val="18F02E42"/>
    <w:rsid w:val="19830FC1"/>
    <w:rsid w:val="198E0C3E"/>
    <w:rsid w:val="1E4E03B6"/>
    <w:rsid w:val="1E51264D"/>
    <w:rsid w:val="20C71B98"/>
    <w:rsid w:val="21761395"/>
    <w:rsid w:val="21D443A6"/>
    <w:rsid w:val="2252016C"/>
    <w:rsid w:val="23481905"/>
    <w:rsid w:val="25F76641"/>
    <w:rsid w:val="261504DF"/>
    <w:rsid w:val="2793688A"/>
    <w:rsid w:val="2AA20DD0"/>
    <w:rsid w:val="2B265307"/>
    <w:rsid w:val="2B9D73D9"/>
    <w:rsid w:val="2BBB1DC1"/>
    <w:rsid w:val="2D3F2FF8"/>
    <w:rsid w:val="2E1362BB"/>
    <w:rsid w:val="2E37403D"/>
    <w:rsid w:val="2EBD483E"/>
    <w:rsid w:val="307173BA"/>
    <w:rsid w:val="31A40DF7"/>
    <w:rsid w:val="31F41517"/>
    <w:rsid w:val="324B65D2"/>
    <w:rsid w:val="33275DF6"/>
    <w:rsid w:val="33A62A3A"/>
    <w:rsid w:val="382352BC"/>
    <w:rsid w:val="383A2F2B"/>
    <w:rsid w:val="3A5C0043"/>
    <w:rsid w:val="3A800803"/>
    <w:rsid w:val="3B594C7F"/>
    <w:rsid w:val="3D9819BA"/>
    <w:rsid w:val="3DDC5E71"/>
    <w:rsid w:val="3EFE7043"/>
    <w:rsid w:val="3F1C54D7"/>
    <w:rsid w:val="42FB7C15"/>
    <w:rsid w:val="43155E6B"/>
    <w:rsid w:val="474912FC"/>
    <w:rsid w:val="48184867"/>
    <w:rsid w:val="48AA27C4"/>
    <w:rsid w:val="498F419B"/>
    <w:rsid w:val="4BFA5FA6"/>
    <w:rsid w:val="4C0C5E4E"/>
    <w:rsid w:val="4CA1635B"/>
    <w:rsid w:val="4D24043D"/>
    <w:rsid w:val="4DBB3810"/>
    <w:rsid w:val="4E2942D7"/>
    <w:rsid w:val="4FCC1EE0"/>
    <w:rsid w:val="51BB4DA1"/>
    <w:rsid w:val="51FD27D5"/>
    <w:rsid w:val="530D09B8"/>
    <w:rsid w:val="53891960"/>
    <w:rsid w:val="56195432"/>
    <w:rsid w:val="5C2B2C3A"/>
    <w:rsid w:val="5D00175C"/>
    <w:rsid w:val="5F1F79BE"/>
    <w:rsid w:val="5F5D219B"/>
    <w:rsid w:val="5FB7683A"/>
    <w:rsid w:val="60771B9D"/>
    <w:rsid w:val="60BE30E2"/>
    <w:rsid w:val="62604BF8"/>
    <w:rsid w:val="627503A8"/>
    <w:rsid w:val="6281555E"/>
    <w:rsid w:val="62904FAB"/>
    <w:rsid w:val="641E0DFC"/>
    <w:rsid w:val="64E1620B"/>
    <w:rsid w:val="64F90E13"/>
    <w:rsid w:val="65C60A56"/>
    <w:rsid w:val="680F522A"/>
    <w:rsid w:val="6AC67B40"/>
    <w:rsid w:val="6C1C483F"/>
    <w:rsid w:val="6C7A1434"/>
    <w:rsid w:val="6D870CF6"/>
    <w:rsid w:val="6EC9468B"/>
    <w:rsid w:val="72324503"/>
    <w:rsid w:val="72694435"/>
    <w:rsid w:val="74295465"/>
    <w:rsid w:val="74AA385E"/>
    <w:rsid w:val="762320AB"/>
    <w:rsid w:val="78916115"/>
    <w:rsid w:val="797B7006"/>
    <w:rsid w:val="7B9166B8"/>
    <w:rsid w:val="7BC068CC"/>
    <w:rsid w:val="7C7D23B9"/>
    <w:rsid w:val="7FA0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FE9D3"/>
  <w15:docId w15:val="{72310ED2-6A1D-458E-8365-6DE0320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2C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82CFE"/>
    <w:rPr>
      <w:rFonts w:asciiTheme="minorHAnsi" w:eastAsiaTheme="minorEastAsia" w:hAnsiTheme="minorHAnsi" w:cstheme="minorBidi"/>
      <w:kern w:val="2"/>
      <w:sz w:val="18"/>
      <w:szCs w:val="18"/>
    </w:rPr>
  </w:style>
  <w:style w:type="paragraph" w:styleId="a7">
    <w:name w:val="footer"/>
    <w:basedOn w:val="a"/>
    <w:link w:val="a8"/>
    <w:rsid w:val="00582CFE"/>
    <w:pPr>
      <w:tabs>
        <w:tab w:val="center" w:pos="4153"/>
        <w:tab w:val="right" w:pos="8306"/>
      </w:tabs>
      <w:snapToGrid w:val="0"/>
      <w:jc w:val="left"/>
    </w:pPr>
    <w:rPr>
      <w:sz w:val="18"/>
      <w:szCs w:val="18"/>
    </w:rPr>
  </w:style>
  <w:style w:type="character" w:customStyle="1" w:styleId="a8">
    <w:name w:val="页脚 字符"/>
    <w:basedOn w:val="a0"/>
    <w:link w:val="a7"/>
    <w:rsid w:val="00582C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gliming2015@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sying830@163.com</cp:lastModifiedBy>
  <cp:revision>17</cp:revision>
  <dcterms:created xsi:type="dcterms:W3CDTF">2021-01-04T06:47:00Z</dcterms:created>
  <dcterms:modified xsi:type="dcterms:W3CDTF">2023-03-28T01:53:00Z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