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FD7C" w14:textId="7CE53351" w:rsidR="006C723E" w:rsidRDefault="00CE6ACB">
      <w:pPr>
        <w:rPr>
          <w:b/>
          <w:bCs/>
        </w:rPr>
      </w:pPr>
      <w:bookmarkStart w:id="0" w:name="_GoBack"/>
      <w:bookmarkEnd w:id="0"/>
      <w:r>
        <w:rPr>
          <w:b/>
          <w:bCs/>
        </w:rPr>
        <w:t>Appendix 1: Scenario Analysis Evaluating Serotype 3 Incidence Weighted by Vaccine Coverage</w:t>
      </w:r>
    </w:p>
    <w:p w14:paraId="4E6FB320" w14:textId="299EAE18" w:rsidR="00CE6ACB" w:rsidRDefault="00CE6ACB">
      <w:r>
        <w:t xml:space="preserve">A scenario analysis was performed weighting country specific serotype 3 incidence based on local PCV vaccination coverage by year.  PCV coverage was based on full schedule compliance as reported by the World Health Organization </w:t>
      </w:r>
      <w:r w:rsidR="007835F2">
        <w:t xml:space="preserve">(WHO) </w:t>
      </w:r>
      <w:r>
        <w:t xml:space="preserve">(Table 1).  This was chosen for consistency of weighting.  Weights were applied for each country relative to the overall average </w:t>
      </w:r>
      <w:r w:rsidR="00637BF2">
        <w:t xml:space="preserve">of the </w:t>
      </w:r>
      <w:r w:rsidR="00275677">
        <w:t xml:space="preserve">final dose </w:t>
      </w:r>
      <w:r w:rsidR="007835F2">
        <w:t xml:space="preserve">of </w:t>
      </w:r>
      <w:r>
        <w:t>PCV</w:t>
      </w:r>
      <w:r w:rsidR="007835F2">
        <w:t xml:space="preserve"> (abbreviated in the WHO document as P</w:t>
      </w:r>
      <w:r w:rsidR="00637BF2">
        <w:t>CV</w:t>
      </w:r>
      <w:r w:rsidR="007835F2">
        <w:t>3</w:t>
      </w:r>
      <w:r w:rsidR="00637BF2">
        <w:t>)</w:t>
      </w:r>
      <w:r>
        <w:t xml:space="preserve"> uptake for the year in consideration.  Weights were then applied to the incidence for each country before any estimations of incidence rate ratios (I</w:t>
      </w:r>
      <w:r w:rsidR="001C2292">
        <w:t>R</w:t>
      </w:r>
      <w:r>
        <w:t>Rs were calculated).  Resulting estimations and I</w:t>
      </w:r>
      <w:r w:rsidR="001C2292">
        <w:t>R</w:t>
      </w:r>
      <w:r>
        <w:t>Rs can be found in Table 2.</w:t>
      </w:r>
    </w:p>
    <w:p w14:paraId="0268CE6E" w14:textId="694B4770" w:rsidR="00CE6ACB" w:rsidRDefault="00CE6ACB">
      <w:r w:rsidRPr="00CE6ACB">
        <w:t>Data from global level WHO vaccine coverage estimates at</w:t>
      </w:r>
      <w:r>
        <w:t xml:space="preserve">: </w:t>
      </w:r>
      <w:hyperlink r:id="rId7" w:history="1">
        <w:r w:rsidRPr="00C256F2">
          <w:rPr>
            <w:rStyle w:val="Hyperlink"/>
          </w:rPr>
          <w:t>http://www.who.int/entity/immunization/monitoring_surveillance/data/coverage_estimates_series.xls</w:t>
        </w:r>
      </w:hyperlink>
    </w:p>
    <w:p w14:paraId="3F5D34E5" w14:textId="12318084" w:rsidR="00CE6ACB" w:rsidRPr="00CE6ACB" w:rsidRDefault="00CE6ACB">
      <w:pPr>
        <w:rPr>
          <w:b/>
          <w:bCs/>
        </w:rPr>
      </w:pPr>
      <w:r w:rsidRPr="00CE6ACB">
        <w:rPr>
          <w:b/>
          <w:bCs/>
        </w:rPr>
        <w:t xml:space="preserve">Table 1: </w:t>
      </w:r>
      <w:r w:rsidRPr="00CE6ACB">
        <w:t>Vaccine Uptake by Year and Country</w:t>
      </w:r>
      <w:r>
        <w:t xml:space="preserve"> Derived from the World Health Organization Vaccination Coverage Database</w:t>
      </w:r>
    </w:p>
    <w:tbl>
      <w:tblPr>
        <w:tblW w:w="12460" w:type="dxa"/>
        <w:tblInd w:w="108" w:type="dxa"/>
        <w:tblLook w:val="04A0" w:firstRow="1" w:lastRow="0" w:firstColumn="1" w:lastColumn="0" w:noHBand="0" w:noVBand="1"/>
      </w:tblPr>
      <w:tblGrid>
        <w:gridCol w:w="1170"/>
        <w:gridCol w:w="2350"/>
        <w:gridCol w:w="995"/>
        <w:gridCol w:w="994"/>
        <w:gridCol w:w="993"/>
        <w:gridCol w:w="993"/>
        <w:gridCol w:w="993"/>
        <w:gridCol w:w="993"/>
        <w:gridCol w:w="993"/>
        <w:gridCol w:w="993"/>
        <w:gridCol w:w="993"/>
      </w:tblGrid>
      <w:tr w:rsidR="00CE6ACB" w:rsidRPr="00CE6ACB" w14:paraId="619629DD" w14:textId="77777777" w:rsidTr="00CE6ACB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F2D" w14:textId="77777777" w:rsidR="00CE6ACB" w:rsidRPr="00CE6ACB" w:rsidRDefault="00CE6ACB" w:rsidP="00CE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795" w14:textId="77777777" w:rsidR="00CE6ACB" w:rsidRPr="00CE6ACB" w:rsidRDefault="00CE6ACB" w:rsidP="00CE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9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3506D1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</w:tr>
      <w:tr w:rsidR="00CE6ACB" w:rsidRPr="00CE6ACB" w14:paraId="687E5C2A" w14:textId="77777777" w:rsidTr="00CE6ACB">
        <w:trPr>
          <w:trHeight w:val="29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42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A23" w14:textId="77777777" w:rsidR="00CE6ACB" w:rsidRPr="00CE6ACB" w:rsidRDefault="00CE6ACB" w:rsidP="00CE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5DCDAC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3668004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4EDFCA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7A68BC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1F212EE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5710AF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363816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20C0CB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1F5A5B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2018</w:t>
            </w:r>
          </w:p>
        </w:tc>
      </w:tr>
      <w:tr w:rsidR="00CE6ACB" w:rsidRPr="00CE6ACB" w14:paraId="2CB3EDC1" w14:textId="77777777" w:rsidTr="00CE6ACB">
        <w:trPr>
          <w:trHeight w:val="285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4" w:space="0" w:color="auto"/>
            </w:tcBorders>
            <w:shd w:val="clear" w:color="000000" w:fill="E5B8B7"/>
            <w:textDirection w:val="btLr"/>
            <w:vAlign w:val="center"/>
            <w:hideMark/>
          </w:tcPr>
          <w:p w14:paraId="52A2B6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PCV10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E5B8B7"/>
            <w:vAlign w:val="center"/>
            <w:hideMark/>
          </w:tcPr>
          <w:p w14:paraId="474B1CB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98FD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422F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14FD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561B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5A11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598FC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EDA1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5AA8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D5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CE6ACB" w:rsidRPr="00CE6ACB" w14:paraId="583C40EB" w14:textId="77777777" w:rsidTr="00CE6ACB">
        <w:trPr>
          <w:trHeight w:val="285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14:paraId="0DB4D34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E5B8B7"/>
            <w:vAlign w:val="center"/>
            <w:hideMark/>
          </w:tcPr>
          <w:p w14:paraId="6D199C7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95378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7F56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3222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5731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0E46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A73A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8716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7037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C8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CE6ACB" w:rsidRPr="00CE6ACB" w14:paraId="3E80DADE" w14:textId="77777777" w:rsidTr="006837DE">
        <w:trPr>
          <w:trHeight w:val="293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14:paraId="1A9367C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E5B8B7"/>
            <w:vAlign w:val="center"/>
            <w:hideMark/>
          </w:tcPr>
          <w:p w14:paraId="24008F5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88AF5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BC4E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238FD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5276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A5C5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83D2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3698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8677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8E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</w:tr>
      <w:tr w:rsidR="00CE6ACB" w:rsidRPr="00CE6ACB" w14:paraId="5EC9A145" w14:textId="77777777" w:rsidTr="006837DE">
        <w:trPr>
          <w:trHeight w:val="285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4F81BD" w:themeColor="accent1"/>
            </w:tcBorders>
            <w:shd w:val="clear" w:color="000000" w:fill="DBE5F1"/>
            <w:textDirection w:val="btLr"/>
            <w:vAlign w:val="center"/>
            <w:hideMark/>
          </w:tcPr>
          <w:p w14:paraId="705947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PCV13</w:t>
            </w:r>
          </w:p>
        </w:tc>
        <w:tc>
          <w:tcPr>
            <w:tcW w:w="235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2C1E835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A1B1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1B5A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8A25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2904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94F5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A9581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A41C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F2C1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75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</w:tr>
      <w:tr w:rsidR="00CE6ACB" w:rsidRPr="00CE6ACB" w14:paraId="156FDC79" w14:textId="77777777" w:rsidTr="006837DE">
        <w:trPr>
          <w:trHeight w:val="293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4F81BD" w:themeColor="accent1"/>
            </w:tcBorders>
            <w:vAlign w:val="center"/>
            <w:hideMark/>
          </w:tcPr>
          <w:p w14:paraId="783CC0E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4DC28E1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D270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2974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6C50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65B7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2B2B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229BE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C3E3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0DDF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26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CE6ACB" w:rsidRPr="00CE6ACB" w14:paraId="28DC0444" w14:textId="77777777" w:rsidTr="006837DE">
        <w:trPr>
          <w:trHeight w:val="293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4F81BD" w:themeColor="accent1"/>
            </w:tcBorders>
            <w:vAlign w:val="center"/>
            <w:hideMark/>
          </w:tcPr>
          <w:p w14:paraId="7F69BAF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6375C1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D5CD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36C95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D689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6912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066E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D09F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7130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6AD6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5A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</w:tr>
      <w:tr w:rsidR="00CE6ACB" w:rsidRPr="00CE6ACB" w14:paraId="34C4DA0D" w14:textId="77777777" w:rsidTr="006837DE">
        <w:trPr>
          <w:trHeight w:val="293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4F81BD" w:themeColor="accent1"/>
            </w:tcBorders>
            <w:vAlign w:val="center"/>
            <w:hideMark/>
          </w:tcPr>
          <w:p w14:paraId="1B9C64F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14:paraId="59DB384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0A7A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02772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A2AA5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6E10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7F5F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74FCE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16F2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6898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4A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</w:tr>
    </w:tbl>
    <w:p w14:paraId="36F09B49" w14:textId="32F120B8" w:rsidR="00CE6ACB" w:rsidRDefault="00CE6ACB"/>
    <w:p w14:paraId="72C8A116" w14:textId="77777777" w:rsidR="00CE6ACB" w:rsidRDefault="00CE6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810676" w14:textId="5EEA49E0" w:rsidR="00CE6ACB" w:rsidRPr="00CE6ACB" w:rsidRDefault="00CE6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2. </w:t>
      </w:r>
      <w:r>
        <w:rPr>
          <w:rFonts w:ascii="Arial" w:hAnsi="Arial" w:cs="Arial"/>
          <w:sz w:val="20"/>
          <w:szCs w:val="20"/>
        </w:rPr>
        <w:t>Serotype 3 Invasive Pneumococcal Disease Incidence and Calculated Incidence Rate Ratios (IRR) per year weighted by Serotype Coverage</w:t>
      </w:r>
    </w:p>
    <w:tbl>
      <w:tblPr>
        <w:tblW w:w="143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61"/>
        <w:gridCol w:w="682"/>
        <w:gridCol w:w="24"/>
        <w:gridCol w:w="657"/>
        <w:gridCol w:w="50"/>
        <w:gridCol w:w="631"/>
        <w:gridCol w:w="75"/>
        <w:gridCol w:w="607"/>
        <w:gridCol w:w="100"/>
        <w:gridCol w:w="582"/>
        <w:gridCol w:w="125"/>
        <w:gridCol w:w="557"/>
        <w:gridCol w:w="149"/>
        <w:gridCol w:w="533"/>
        <w:gridCol w:w="174"/>
        <w:gridCol w:w="508"/>
        <w:gridCol w:w="198"/>
        <w:gridCol w:w="484"/>
        <w:gridCol w:w="223"/>
        <w:gridCol w:w="707"/>
        <w:gridCol w:w="157"/>
        <w:gridCol w:w="549"/>
        <w:gridCol w:w="141"/>
        <w:gridCol w:w="566"/>
        <w:gridCol w:w="124"/>
        <w:gridCol w:w="582"/>
        <w:gridCol w:w="108"/>
        <w:gridCol w:w="599"/>
        <w:gridCol w:w="91"/>
        <w:gridCol w:w="616"/>
        <w:gridCol w:w="74"/>
        <w:gridCol w:w="632"/>
        <w:gridCol w:w="50"/>
        <w:gridCol w:w="657"/>
        <w:gridCol w:w="25"/>
        <w:gridCol w:w="682"/>
      </w:tblGrid>
      <w:tr w:rsidR="00CE6ACB" w:rsidRPr="00CE6ACB" w14:paraId="540A9673" w14:textId="77777777" w:rsidTr="004D2D1D">
        <w:trPr>
          <w:trHeight w:val="285"/>
        </w:trPr>
        <w:tc>
          <w:tcPr>
            <w:tcW w:w="16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1F497D"/>
            <w:vAlign w:val="center"/>
            <w:hideMark/>
          </w:tcPr>
          <w:p w14:paraId="762E7F5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Country</w:t>
            </w:r>
          </w:p>
        </w:tc>
        <w:tc>
          <w:tcPr>
            <w:tcW w:w="12719" w:type="dxa"/>
            <w:gridSpan w:val="35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70D91BC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Year</w:t>
            </w:r>
          </w:p>
        </w:tc>
      </w:tr>
      <w:tr w:rsidR="00CE6ACB" w:rsidRPr="00CE6ACB" w14:paraId="163AE96D" w14:textId="77777777" w:rsidTr="004D2D1D">
        <w:trPr>
          <w:trHeight w:val="293"/>
        </w:trPr>
        <w:tc>
          <w:tcPr>
            <w:tcW w:w="166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14:paraId="353AA3C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25AACA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241972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7F4339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51011C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32AB1A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6916D3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2BCC5CA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5A0B1F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77BD96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3F522C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4E90600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13C087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5C0A7C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195924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0BCEF0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1CE0CF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7794BD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14:paraId="2041C5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2018</w:t>
            </w:r>
          </w:p>
        </w:tc>
      </w:tr>
      <w:tr w:rsidR="00CE6ACB" w:rsidRPr="00CE6ACB" w14:paraId="0E3D74CF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14:paraId="6D19B4E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     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Individuals &lt; 5 years of age - PCV13 Countries</w:t>
            </w:r>
          </w:p>
        </w:tc>
      </w:tr>
      <w:tr w:rsidR="00CE6ACB" w:rsidRPr="00CE6ACB" w14:paraId="1178DC4C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66B6E4E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Australia</w:t>
            </w:r>
          </w:p>
        </w:tc>
      </w:tr>
      <w:tr w:rsidR="00CE6ACB" w:rsidRPr="00CE6ACB" w14:paraId="3C336175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A809A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88294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A49D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3C0C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C6B62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45F8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4D42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0FA9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E44F0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B7DC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8CBC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2ABA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485B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DB257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395B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7A7D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2E72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DFAC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FAB6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04915FC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2EA48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A6A1B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B62B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EACB6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2DADA0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0EA22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27E2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22903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7136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3DBB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5139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1CF0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356B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6305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CD47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420B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BE80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49896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92A3D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14082EE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131BC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01D38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058C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E75E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177E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4EEA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7D2B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0EAA77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2723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9333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3DAC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06EA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7026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9014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6F440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9165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F4CE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9BEA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88B40C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D544F3A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52EBDB9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Canada (Toronto)</w:t>
            </w:r>
          </w:p>
        </w:tc>
      </w:tr>
      <w:tr w:rsidR="00CE6ACB" w:rsidRPr="00CE6ACB" w14:paraId="695C9D28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704B5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066E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BD383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238D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F630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9E09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EC29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0262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77B1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CE8D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1126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0CA1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8D8B3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2166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53561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1956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1F84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2E68D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793E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0FA33EBC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06055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F078D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BD2E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7C03B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C537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E53AF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12D4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A7D0D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81CB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56EC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B877C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D6C10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B870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C5B2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661BC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4480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00AF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666B2C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CE671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3C585FD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AA59B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4063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F330AF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3777D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FC9CE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1D81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2F8FF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79BFE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AC3BA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D24E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07D8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06B9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1285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9F0B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76C2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0F3A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4310C0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A8712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10A50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ABE90D1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5BB21AE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Israel</w:t>
            </w:r>
          </w:p>
        </w:tc>
      </w:tr>
      <w:tr w:rsidR="00CE6ACB" w:rsidRPr="00CE6ACB" w14:paraId="5413E4F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C682A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8F53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957B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B799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789B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F884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0D6C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0BF5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D56F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3509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A766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2713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1F932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5C54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2FC5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CAC3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C215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CB0B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7D5A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CE6ACB" w:rsidRPr="00CE6ACB" w14:paraId="17418047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42D9C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1A974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DA7D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5097B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D31E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939DE9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1E42A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F069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51967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A45F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FB64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3961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66AF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62E6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3149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EA7D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D67F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F524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7882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</w:tr>
      <w:tr w:rsidR="00CE6ACB" w:rsidRPr="00CE6ACB" w14:paraId="32A4941F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E2E06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C7F3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9E6F9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0690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FE974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A1B8E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E2B84C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90E9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6764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8E01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DFAEF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46DF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004D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9B13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553C2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199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9DB4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2E2E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AF8C4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</w:tr>
      <w:tr w:rsidR="00CE6ACB" w:rsidRPr="00CE6ACB" w14:paraId="39A82F48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6ED3426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Kingdom</w:t>
            </w:r>
          </w:p>
        </w:tc>
      </w:tr>
      <w:tr w:rsidR="00CE6ACB" w:rsidRPr="00CE6ACB" w14:paraId="1F0107FF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2AB55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7BE9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AC64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9822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64AB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194D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ACE4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B4BC5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A9CF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9CDE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1DFE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C016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2C1C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5A62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80D9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2050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B1BF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0489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16D54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5BD81A54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9C773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9627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797E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CF9F2D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BE624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71AFE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9AEC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F670F8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CB56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B6F08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35D9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F1BC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DC66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57894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39BF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69355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30F3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0795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F0541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45E96FD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76E60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86368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8A8B9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F319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1EF1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61325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798DAB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E0AED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436E3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CC066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1E8C8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024B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2A428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46835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2A76A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16C5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B106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48A4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D138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2850D214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6BD3682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States</w:t>
            </w:r>
          </w:p>
        </w:tc>
      </w:tr>
      <w:tr w:rsidR="00CE6ACB" w:rsidRPr="00CE6ACB" w14:paraId="2B3DEC34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981E9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DB1C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D73A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F136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D65A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5E9A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5E5C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13DC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F4C4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2494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5B758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B9283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48CB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A862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C791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23D01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F361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FE55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1726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727452B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9B5C1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0287F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CB4E9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6DD6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7BD27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ABCB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F9D19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8F062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EEDEE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E9E45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EA90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AB4B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8D65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B3B6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D3C74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9099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6C11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8DD92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4238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B1E0C5E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95955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8FDF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68AE0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8D3341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831D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60C66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4C0DF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65D1E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6C27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3926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9916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FAF9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3F7A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5316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8EF3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2870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7E05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ACBD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DF56B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382C4F6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7ACD5C9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33671DF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5F4B33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678B3651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62AFA14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06CA470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913C08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25CD742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55EDBAB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C218B7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4DF07E3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E27EFD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7D289A0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9A96AE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1377565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6439394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0258210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vAlign w:val="center"/>
            <w:hideMark/>
          </w:tcPr>
          <w:p w14:paraId="09F8E70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2CC3182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1D46CCE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CAE76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1CF8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375E6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299E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0AC53E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1CD9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3E34A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9D974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5C1CA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7AAC5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323A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(0.12,3.19)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EFCA8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(0.25, 2.77)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38D37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(-0.08, 1.53)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1547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(-0.26, 2.66)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719A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(-0.19, 2.24)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4EB3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(0.38, 0.64)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B51BD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D3B3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9955B1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397D722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5EE07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D545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D5B3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4994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5C885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8AEF4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E3D36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133415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65F3F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1FDC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68DD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(0.84, 2.08)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F35D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(1.01, 2.14)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59FE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(0.31, 1.08)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80EC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(-0.29, 1.72)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0F80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(0.33, 1.62)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CBD2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(0.15, 1.38)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B5800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A1F98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923F5C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55A1EC7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2534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Individuals &lt; 5 years of age - PCV10 Countries</w:t>
            </w:r>
          </w:p>
        </w:tc>
      </w:tr>
      <w:tr w:rsidR="00CE6ACB" w:rsidRPr="00CE6ACB" w14:paraId="521259B2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4D5BB3E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Colombia</w:t>
            </w:r>
          </w:p>
        </w:tc>
      </w:tr>
      <w:tr w:rsidR="00CE6ACB" w:rsidRPr="00CE6ACB" w14:paraId="5EF49412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07F04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98F1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7DB5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B7154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B873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294C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6932B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CAF9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D4B8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B4AA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02CBA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4CF9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133A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B7A2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E8BB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79E2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FE63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3B48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56D9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1ABE593F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E1715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C632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7945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7C6E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FB01F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AB99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C31F5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AAEA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F4207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8E9D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3250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4617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086E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7930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4CA6D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A8C7F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0D1E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65B19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5BE7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4BCD49F7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72763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92E12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9798C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CD16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FDEA7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BC7E8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2828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29AC5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99A5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F76274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CCCC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BC9D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ECAF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222B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F3BA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5375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DA9C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A923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B982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FFE4BBB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1D9B75A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Finland</w:t>
            </w:r>
          </w:p>
        </w:tc>
      </w:tr>
      <w:tr w:rsidR="00CE6ACB" w:rsidRPr="00CE6ACB" w14:paraId="60B75AB0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AC35A1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921C2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4F0C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B213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9BAF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B790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39D8C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3DB3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0B612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9BD8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CFBE4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C3FC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BFFE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9986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C955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D7A0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43DF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F0BC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7FBE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2E4D5BA4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1F0EC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386669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19C2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5397D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7F28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3CBD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4AFE0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010D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E74388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A923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B66B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2.13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34DFE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3.24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7EA4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2.89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794E1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4.91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B68E4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4.93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7DB25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2F2D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3.90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F5A5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5.71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DABB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2946FED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C16590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622D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78B13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6DB3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9957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9C1E17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F399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553B1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6DA5AC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D842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8899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629A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E013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5CF04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7AE5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B8D1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4F45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3610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14C9F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C1975E0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4396D29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Netherlands</w:t>
            </w:r>
          </w:p>
        </w:tc>
      </w:tr>
      <w:tr w:rsidR="00CE6ACB" w:rsidRPr="00CE6ACB" w14:paraId="1CD016C2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CBBA6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BA41A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758D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CC79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6AD4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5C3B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55A2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57550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6CB7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982B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C52D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6820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AC9D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22AA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0678F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5A5E8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E995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1245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F07E45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CE6ACB" w:rsidRPr="00CE6ACB" w14:paraId="263C5285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05D49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8B95C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225F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AA3C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DB38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91F93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5EED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3BFEB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4B078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000B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CEB8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7CC6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CC9E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EEED0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0895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85501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271A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1EAE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0FA5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</w:tr>
      <w:tr w:rsidR="00CE6ACB" w:rsidRPr="00CE6ACB" w14:paraId="165CB1F0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368DE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EE019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BF42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36A5A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262F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DEE0E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0B1DC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6D450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FEE52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A901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BB99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0BB3E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0119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3D38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BB7A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69E3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42BD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79E7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B11A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</w:tr>
      <w:tr w:rsidR="00CE6ACB" w:rsidRPr="00CE6ACB" w14:paraId="44610574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7D230AC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IRRs</w:t>
            </w:r>
          </w:p>
        </w:tc>
      </w:tr>
      <w:tr w:rsidR="00CE6ACB" w:rsidRPr="00CE6ACB" w14:paraId="74805F2D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1AFD8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B7DA5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E42D7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5510A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11876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285E08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503ED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2AD64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EA0E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47E9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D3EC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(-0.21, 2.21)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229B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(0.03, 3.24)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A3CA4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(0.23, 2.86)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9487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(0.53, 5.02)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1B19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(-0.06, 4.90)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BFF54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(1.01, 2.31)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63118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74AF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B804FC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4D56D6FF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D026C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B6D5E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C4326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CF86B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66F21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05B4B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76B5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1486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065DD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E321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8811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(-0.20, 2.18)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06B1C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(0.04, 3.19)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DDEF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(0.25, 2.82)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3A497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(0.56, 4.95)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21EC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(-0.03, 4.83)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6E0A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(1.00, 2.32)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09406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C7F2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69C82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093EBDB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14:paraId="1782D0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Individuals ≥ 65 years - PCV13 Countries</w:t>
            </w:r>
          </w:p>
        </w:tc>
      </w:tr>
      <w:tr w:rsidR="00CE6ACB" w:rsidRPr="00CE6ACB" w14:paraId="4D229A79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15CBF92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Australia</w:t>
            </w:r>
          </w:p>
        </w:tc>
      </w:tr>
      <w:tr w:rsidR="00CE6ACB" w:rsidRPr="00CE6ACB" w14:paraId="62D5510B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8CE21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CB10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5657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5860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8C48A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CD257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22E9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5443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A069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F2F71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FF3A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7608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2DB89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0ED92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ADDA1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94F9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46C0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4ABF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9CBB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3C246AC6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92EDE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BBCDD9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78E49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A16E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41D8A9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5A07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EA8B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EF19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3C0D8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3237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946E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6782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0EC7C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13E0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8872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AEAE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6EA5A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BD64D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76E439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4AEFDE9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21031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981AA4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6D72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C7DD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9AA0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C0FE7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9420B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5ACE1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63522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5295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3C58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15A2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1637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64B8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F3EB9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A293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0D3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EA392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49EA1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884E8C2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284FCD5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Canada (Toronto)</w:t>
            </w:r>
          </w:p>
        </w:tc>
      </w:tr>
      <w:tr w:rsidR="00CE6ACB" w:rsidRPr="00CE6ACB" w14:paraId="208F2B70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E21AC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29A5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B360C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93B40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6EBB0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08C0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DCFF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42204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DCEA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159A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C613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F8C4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A566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4E55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2263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46E5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DA33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01DB1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400F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677C5A89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8231D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0BFE4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B737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BE180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5194A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5723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FB3E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C8C09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57469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3B8C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7FA5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101D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4886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617A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AFBE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383D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694A9F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4906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9B93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49767F1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8AA370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50EBC2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55C4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265AD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C002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E304B2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C0BB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5E76D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6D4F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9F54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81DD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23FB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8612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9163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AB5E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4A2BA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0.34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07AD25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2E3E7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27F9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28D126A7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2F7B50A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Israel</w:t>
            </w:r>
          </w:p>
        </w:tc>
      </w:tr>
      <w:tr w:rsidR="00CE6ACB" w:rsidRPr="00CE6ACB" w14:paraId="589E3D9B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C4994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3A07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3E7B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266A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D569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35550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0C1E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FEB5B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8EEB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EF5C9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C0A5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8A23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8924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55E0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8AF8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71591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72781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766D9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57F6A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CE6ACB" w:rsidRPr="00CE6ACB" w14:paraId="3FEAA442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49AE547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Kingdom</w:t>
            </w:r>
          </w:p>
        </w:tc>
      </w:tr>
      <w:tr w:rsidR="00CE6ACB" w:rsidRPr="00CE6ACB" w14:paraId="08ED701B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AC41B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618C6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5428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A1C1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7950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24FE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4874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A83F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88DC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84B1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94B19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6EF8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31DB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CD5B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3AF9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8D83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ECBD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3CB3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C13A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6F811A5E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F2731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B36AE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D4EA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396A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FB2701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B83EB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FA95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3CC0C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BBC1D9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C8AD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B9F0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39FD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CAA9B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0.77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DCCD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CB79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EE11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28EC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02A5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986B2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0C2A12A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DD769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1B752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D6AC5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1BC9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8FE14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59E6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DD842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A22DC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672E82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411A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A098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036D1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7D55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493E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0.76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FCDF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08B5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3078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78E3F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1.32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DCDF1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EB80735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15AD919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States</w:t>
            </w:r>
          </w:p>
        </w:tc>
      </w:tr>
      <w:tr w:rsidR="00CE6ACB" w:rsidRPr="00CE6ACB" w14:paraId="72F0D9DB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F9478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3B01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B49E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41E2B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A40A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3B95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DE52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149A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7004B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72C1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6967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C2499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8D60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B7F44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2356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AA3B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A8FA6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9B2B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E428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1EF82318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E2A01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2484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EF62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6A0C7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104A9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AE5F7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5879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346A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E8A2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C11F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D0DB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72B3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5D89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6FBB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7823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08473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A1FC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0.78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541E5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01CE1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8436488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6717B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0603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BD4F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49333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206B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CC8A8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8F6F2A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4C7CA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FBC2E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4C2E8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A100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AE4E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FEFE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743B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25E5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0.68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D056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8F4F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EA20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4FBBB0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07420F1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4C749B3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</w:t>
            </w:r>
          </w:p>
        </w:tc>
      </w:tr>
      <w:tr w:rsidR="00CE6ACB" w:rsidRPr="00CE6ACB" w14:paraId="7A503295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2096B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42CA2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5285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D65E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AF7FAE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6182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5DD26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2DA3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1DB06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8D1D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A413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(0.59, 1.14)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9091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(0.53, 1.23)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27C8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(0.75, 1.00)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5527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(0.64, 0.98)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EBC5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(0.46, 0.65)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FA95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(0.31, 0.97)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9359A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86955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EF67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430F5BEE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B1836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20BCB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977F1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F4B2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D7C94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F5142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8093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A0B7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A167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015F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B201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(0.64, 1.26)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E73D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(0.58, 1.36)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3259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(0.85, 1.07)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A3D5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(0.75, 1.02)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3867C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(0.51, 0.71)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F1A5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(0.35, 1.07)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68891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B5FBE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3154B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057509D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F468B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Individuals ≥ 65 years - PCV10 Countries</w:t>
            </w:r>
          </w:p>
        </w:tc>
      </w:tr>
      <w:tr w:rsidR="00CE6ACB" w:rsidRPr="00CE6ACB" w14:paraId="55E76E34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00BC612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Colombia</w:t>
            </w:r>
          </w:p>
        </w:tc>
      </w:tr>
      <w:tr w:rsidR="00CE6ACB" w:rsidRPr="00CE6ACB" w14:paraId="4A1386C8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7BAFB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10B0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5DB64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275B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E65CB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7F6D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943C8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E26D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97F6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DA36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6788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E230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7CBB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2AA82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81D3E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AC43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AC30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D1D3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B725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632BBF7A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268450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2AEF3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CB54C0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31F0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0E137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1262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B608D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1E246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6757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9FA8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0064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2337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1371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0747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3E8EE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FCF6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7946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7FDE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79110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9C608AE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5D93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0E3CF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E97B8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D9273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5ED6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F4E17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1E220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F361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5F3CE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5068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C610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6A5C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7D30E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CA82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F404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5CA8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C254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3304C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04E4A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A46288D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1D47E5C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Finland</w:t>
            </w:r>
          </w:p>
        </w:tc>
      </w:tr>
      <w:tr w:rsidR="00CE6ACB" w:rsidRPr="00CE6ACB" w14:paraId="5192BAC7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8EAAB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376A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ED14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3C062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C5C8F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BB4C5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6BE6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77320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C78C8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675A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1A28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991D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08890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7D77E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6DD9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2F4BE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80E9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7FB1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BE0A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25EBE2CE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144C3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6BCD7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5AC33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2DE8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3BBF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535FEC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37C26C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E999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A38C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59C4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FE016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D9D1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4EFA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E245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7E48A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B5E9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D989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8807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D9DB3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8B24032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68C470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F44E1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07C18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3C3FA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06EF0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14CC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02DD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0B58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51F0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85E8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4788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4E58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1.73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B440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0AE3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1.54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C4CF2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2.48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4BE8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3.02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18E9D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2.72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CF9E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2.59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09BD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88C184D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1955B84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Netherlands</w:t>
            </w:r>
          </w:p>
        </w:tc>
      </w:tr>
      <w:tr w:rsidR="00CE6ACB" w:rsidRPr="00CE6ACB" w14:paraId="26C0CF55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8CE98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E803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C866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131A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DD6F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FAA0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DB6B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AC07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A885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043A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5776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593D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9BEA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7655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B7BE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0A18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5062C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E95F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FBE6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5.89</w:t>
            </w:r>
          </w:p>
        </w:tc>
      </w:tr>
      <w:tr w:rsidR="00CE6ACB" w:rsidRPr="00CE6ACB" w14:paraId="6EAA600A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DEB20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6112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E0B10E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93EC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D90D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DE87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B07C4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0A35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6B133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051A3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CC8E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892CC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1.96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87AA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9A6E6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8A3E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8CD9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1.54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91CE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1.34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B6E5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9D17E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1.79</w:t>
            </w:r>
          </w:p>
        </w:tc>
      </w:tr>
      <w:tr w:rsidR="00CE6ACB" w:rsidRPr="00CE6ACB" w14:paraId="6C5FEC55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33542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2FFA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B022D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34D5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DDB9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10E8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9A46E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41741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103E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3C5B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95B5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1.25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4E4A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1.66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9FEBB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234F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B2C6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0.81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7615B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1.31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2CA3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7982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8B48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1.52</w:t>
            </w:r>
          </w:p>
        </w:tc>
      </w:tr>
      <w:tr w:rsidR="00CE6ACB" w:rsidRPr="00CE6ACB" w14:paraId="3FA84789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5B8B7"/>
            <w:vAlign w:val="center"/>
            <w:hideMark/>
          </w:tcPr>
          <w:p w14:paraId="36FA695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IRRs</w:t>
            </w:r>
          </w:p>
        </w:tc>
      </w:tr>
      <w:tr w:rsidR="00CE6ACB" w:rsidRPr="00CE6ACB" w14:paraId="5B17E680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CD22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9A5A0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0440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82D6E7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1F38D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79294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5826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9BD93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C8834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603A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BA549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(1.05, 1.48)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4C80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(0.88, 2.01)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D825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(1.02, 1.52)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17BF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(0.92, 2.11)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284C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(0.92, 2.14)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17A50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(1.54, 2.66)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21B7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D982C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EFE45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7F89A64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F290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AC82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1FA0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5044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60A2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51F3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F29B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3430C2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3631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2516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DB281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(1.06, 1.51)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9D22C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(0.97, 1.93)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4B861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(0.96, 1.66)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63950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(0.92, 2.19)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59906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(0.69, 2.58)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067FB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(1.24, 3.18)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5F3C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CADF38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6439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AC5298B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14:paraId="7747DB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ages – PCV13 Countries</w:t>
            </w:r>
          </w:p>
        </w:tc>
      </w:tr>
      <w:tr w:rsidR="00CE6ACB" w:rsidRPr="00CE6ACB" w14:paraId="1B37613C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18D76B2D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Australia</w:t>
            </w:r>
          </w:p>
        </w:tc>
      </w:tr>
      <w:tr w:rsidR="00CE6ACB" w:rsidRPr="00CE6ACB" w14:paraId="6C36C79E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9A0401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985F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9844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7A6D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D1F8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44BE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53D9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DA36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76FF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40DE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AD4B5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2FB3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0520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C12A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83DB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84C4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66D0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5238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40CE4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738D95BE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94F75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9E11F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C9427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B7E6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238D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FA70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CA32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BFF1C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4FB249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B65F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761FD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B09B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3FF74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FE5E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80CE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9054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0E9D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0BAAA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3C2C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6C6CD485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B68B9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16ED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B3CDB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1E877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31811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325D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4AD9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9202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169A8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6B52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40CE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3C1A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DF86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32CE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2A70D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384A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9346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0ED6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40F1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C456DF5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2621DDC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Canada (Toronto)</w:t>
            </w:r>
          </w:p>
        </w:tc>
      </w:tr>
      <w:tr w:rsidR="00CE6ACB" w:rsidRPr="00CE6ACB" w14:paraId="165EEE30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98545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E7EB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5427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71439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3A02A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8530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A8BB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36C3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03A6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16B0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7637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49F4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34A1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3683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4D9E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D7B06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9787B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3E03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0F4F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2E5203FE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E46EF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82F2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8B8B4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6BC88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F824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A2029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4932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222DFF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EF7F36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41B8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49E0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34D6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0D19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8E22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DD1D4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B828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FE05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C292B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286F42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2DC8D738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6FF01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05B04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ECAF0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77CB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B8E9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0E6F51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75551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F11E2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C26EB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1D9B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EAFA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A507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1249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9D9DF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C2C9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CB58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503C1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C29A3D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47F96C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7D63B00" w14:textId="77777777" w:rsidTr="004D2D1D">
        <w:trPr>
          <w:trHeight w:val="295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0CF5414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Israel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E6ACB" w:rsidRPr="00CE6ACB" w14:paraId="3FD0378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A252A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49C0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77A8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82AA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CE7C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8D84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2C29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3FFC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D893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950FC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8C35B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F58C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0FFE0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9239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A74D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56355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4A44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3749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160B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CE6ACB" w:rsidRPr="00CE6ACB" w14:paraId="16D7262E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31EE1CE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United Kingdom</w:t>
            </w:r>
          </w:p>
        </w:tc>
      </w:tr>
      <w:tr w:rsidR="00CE6ACB" w:rsidRPr="00CE6ACB" w14:paraId="1AE8FE8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E073E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CB19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9BEA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820F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9F006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DFA3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895F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18DC3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C5176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1E9F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CE8C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E623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F17E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8CED0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6CF0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4298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E3A4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335A4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1BF0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5E3A26E7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78A98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0C73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7C6AF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C3BE2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5A66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1D2AE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504C2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29471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3C084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AA67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533A9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FC107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1196D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D504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15FF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FC05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7DF6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638C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51914A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9BB6C94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F35CD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3D4D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CBF2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B2966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5141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E4B21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345568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1456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5454D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BA07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C5673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1499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5716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06F1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7A4C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D8D6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97CB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77D0F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F995E1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DB6567B" w14:textId="77777777" w:rsidTr="004D2D1D">
        <w:trPr>
          <w:trHeight w:val="295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76412F09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United </w:t>
            </w:r>
            <w:proofErr w:type="spellStart"/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States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6ACB" w:rsidRPr="00CE6ACB" w14:paraId="3D0257A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2085A0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B315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5C23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C6C9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37F3A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8BC4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F209A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6835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C87C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C9E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180C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9DF6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0AC7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9F79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0B03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9B3E1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AA60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4444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FAFE8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007E94A1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BE5F1"/>
            <w:vAlign w:val="center"/>
            <w:hideMark/>
          </w:tcPr>
          <w:p w14:paraId="1DE8A13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</w:t>
            </w:r>
          </w:p>
        </w:tc>
      </w:tr>
      <w:tr w:rsidR="00CE6ACB" w:rsidRPr="00CE6ACB" w14:paraId="63F8FE84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1894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0396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1B0D3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7ACAE0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9DB4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1C270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2110A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2BCB4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6E09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5D3A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8986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(0.43, 1.19)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0A09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(0.30, 1.03)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170C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(0.63, 1.47)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40EB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(0.55, 1.31)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A99A2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(0.38, 1.02)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8BBD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(0.54, 1.14)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AE5870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279A7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01EAD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BFE4F2E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48EA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26423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6A8F5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AEDE2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1DDF3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0814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CFBA1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C65DA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8EBB0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A8FD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1DF6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(0.61, 1.49)</w:t>
            </w:r>
          </w:p>
        </w:tc>
        <w:tc>
          <w:tcPr>
            <w:tcW w:w="706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8069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(0.45, 1.28)</w:t>
            </w:r>
          </w:p>
        </w:tc>
        <w:tc>
          <w:tcPr>
            <w:tcW w:w="707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579F2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(0.62, 1.60)</w:t>
            </w:r>
          </w:p>
        </w:tc>
        <w:tc>
          <w:tcPr>
            <w:tcW w:w="706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8191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(0.54, 1.43)</w:t>
            </w:r>
          </w:p>
        </w:tc>
        <w:tc>
          <w:tcPr>
            <w:tcW w:w="707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A88E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(0.36, 1.12)</w:t>
            </w:r>
          </w:p>
        </w:tc>
        <w:tc>
          <w:tcPr>
            <w:tcW w:w="707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7F02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(0.68, 1.39)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48D90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5F41E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4AC1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9D4B32B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30666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ages – PCV10 Countries</w:t>
            </w:r>
          </w:p>
        </w:tc>
      </w:tr>
      <w:tr w:rsidR="00CE6ACB" w:rsidRPr="00CE6ACB" w14:paraId="15A1ED25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2DBDB"/>
            <w:vAlign w:val="center"/>
            <w:hideMark/>
          </w:tcPr>
          <w:p w14:paraId="3FEA2BD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Colombia</w:t>
            </w:r>
          </w:p>
        </w:tc>
      </w:tr>
      <w:tr w:rsidR="00CE6ACB" w:rsidRPr="00CE6ACB" w14:paraId="57447514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1363D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E9AF7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FDD80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5469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5046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B2A6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A545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58F84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3A4D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ADDCC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FCA1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C506B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9FDB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BFEC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EEA6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6D393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392B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3C43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E675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7B36313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4C594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409F0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6BAE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0C83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D27E4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78A4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5415A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73BBB6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9017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ED3F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ABF3A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AEB85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E1B7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55B6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3BA4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1866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17273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5479EB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7A11F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7C438EC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0A7DB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285CF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288F6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5516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5050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6341B6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80BD90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9915A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5536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2AD9C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F09F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164D1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97845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BC6D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CA189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1D3B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8672E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CF1C2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1CD305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F44CE16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2DBDB"/>
            <w:vAlign w:val="center"/>
            <w:hideMark/>
          </w:tcPr>
          <w:p w14:paraId="0DC87BD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Finland</w:t>
            </w:r>
          </w:p>
        </w:tc>
      </w:tr>
      <w:tr w:rsidR="00CE6ACB" w:rsidRPr="00CE6ACB" w14:paraId="5AAE8BA7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A3050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057C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7868B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56F79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647E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63FA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9FBA4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BA53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1756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6C867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6EB0B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7EF6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C98D7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458A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E573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9283B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D2F5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2C34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D6BA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CE6ACB" w:rsidRPr="00CE6ACB" w14:paraId="747B0EA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3078D4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F9864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44852F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5A48DA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DBF0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4ADEE7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FA283E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AC117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C279B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88A5A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47E18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A45E3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BF8A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32EE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F5B0C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8C50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F59ED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DC728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21B72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301678F9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ED25AF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7CB735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31445A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BC177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0033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C23F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FBCC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EDFF36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088BD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DFD1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68D00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01F2E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D0C8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A52F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2E366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E9EA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C9BB9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2EFB6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7087C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4D0383B7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2DBDB"/>
            <w:vAlign w:val="center"/>
            <w:hideMark/>
          </w:tcPr>
          <w:p w14:paraId="692BB675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Netherlands</w:t>
            </w:r>
          </w:p>
        </w:tc>
      </w:tr>
      <w:tr w:rsidR="00CE6ACB" w:rsidRPr="00CE6ACB" w14:paraId="7D1A248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E0DBD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5DE7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7596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195A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A4294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CFD7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9642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7520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7610E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73861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EC43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E843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67DB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4CE5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FD4DC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9D2A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7BEE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736D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3219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</w:t>
            </w:r>
          </w:p>
        </w:tc>
      </w:tr>
      <w:tr w:rsidR="00CE6ACB" w:rsidRPr="00CE6ACB" w14:paraId="35A593B7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F7C05B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19B4C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C67A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666D0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E716F5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0C97FF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3E66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DE43D1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09BE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D2B91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1480C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9D13B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09D03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8475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91862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D4C22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2994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45453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7D154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</w:tr>
      <w:tr w:rsidR="00CE6ACB" w:rsidRPr="00CE6ACB" w14:paraId="30D09D50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20AE4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CCB52C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338C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7AEC0F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2E7C2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5EDB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216F7A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2829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DB262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5488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FA16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1.30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3A02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1.70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8EF6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1.18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96FD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8476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D4C9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320A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1.37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C710D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1.42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DD59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sz w:val="18"/>
                <w:szCs w:val="18"/>
              </w:rPr>
              <w:t>1.89</w:t>
            </w:r>
          </w:p>
        </w:tc>
      </w:tr>
      <w:tr w:rsidR="00CE6ACB" w:rsidRPr="00CE6ACB" w14:paraId="1D73F52E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2DBDB"/>
            <w:vAlign w:val="center"/>
            <w:hideMark/>
          </w:tcPr>
          <w:p w14:paraId="4E2FDE67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IRR</w:t>
            </w:r>
          </w:p>
        </w:tc>
      </w:tr>
      <w:tr w:rsidR="00CE6ACB" w:rsidRPr="00CE6ACB" w14:paraId="6CF3F6C7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919E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77CF0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C4F37E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20A7B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DCF92B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3C51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81E88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670D6F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1F3717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548A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50E5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(0.89, 1.54)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8DAD6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(0.73, 1.84)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4191C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(1.09, 1.34)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8308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(1.08, 1.87)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FCAF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(0.98, 1.93)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EB2F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(1.51, 2.40)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991A8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0AE0F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6565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0A0DBA9" w14:textId="77777777" w:rsidTr="004D2D1D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4F263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57A7B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6E778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FF4E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5635E3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022FF2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9A2A5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FAC4E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052CBD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62C9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CBB3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(0.85, 1.70)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A0404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(0.79, 1.88)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CDCB3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(1.18, 1.34)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FAC3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(1.15, 1.91)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39EE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(0.87, 2.22)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89FFD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(1.40, 2.72)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27BF5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BE3E18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04F634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54FC79BB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17AAB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G.</w:t>
            </w:r>
            <w:r w:rsidRPr="00CE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 </w:t>
            </w: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Countries with Mixed PCV10/PCV13 use</w:t>
            </w:r>
          </w:p>
        </w:tc>
      </w:tr>
      <w:tr w:rsidR="00CE6ACB" w:rsidRPr="00CE6ACB" w14:paraId="71657952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D6D9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Zealand: PCV7 (2008); PCV10 (2011); PCV13 (2014); PCV10 (2017)</w:t>
            </w:r>
          </w:p>
        </w:tc>
      </w:tr>
      <w:tr w:rsidR="00CE6ACB" w:rsidRPr="00CE6ACB" w14:paraId="6EE5E042" w14:textId="77777777" w:rsidTr="004D2D1D">
        <w:trPr>
          <w:trHeight w:val="293"/>
        </w:trPr>
        <w:tc>
          <w:tcPr>
            <w:tcW w:w="14380" w:type="dxa"/>
            <w:gridSpan w:val="3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EC437C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&lt; 5 years</w:t>
            </w:r>
          </w:p>
        </w:tc>
      </w:tr>
      <w:tr w:rsidR="00CE6ACB" w:rsidRPr="00CE6ACB" w14:paraId="63F6A03B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D9399E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841CC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5078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1E27B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E57B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C4B08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B4C0D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5719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6EA7C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262BA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6529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06C39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8A44C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7E819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3DF6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2401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4EEB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AF5AE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3E88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</w:tr>
      <w:tr w:rsidR="00CE6ACB" w:rsidRPr="00CE6ACB" w14:paraId="6C68FA2E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6DF0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A286D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91AF5C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A54158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6C9EED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BDDC84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65897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FC13E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38926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8491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D3214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B09A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25F36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F8A5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F1A7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A5FE2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13CB2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6463D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57FB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CE6ACB" w:rsidRPr="00CE6ACB" w14:paraId="1C4785A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52A8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0F79E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4C443E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86E86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32FBC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96A2CE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948A6F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3AAC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CFC330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3DD4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03A2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8250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4F900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5673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98FBF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071B1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A7B5A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EF74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4D51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</w:tr>
      <w:tr w:rsidR="00CE6ACB" w:rsidRPr="00CE6ACB" w14:paraId="6FC922CB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DE43C2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≥ 65 years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DA54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DEEE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818F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700B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854C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D1AB3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A250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091A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56FD9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4BB47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5740E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629C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09F51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0C67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D9FC3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ADC76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C7E3A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76709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DC56D3D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48C7D3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26A9B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49B6F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FBC6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F7B7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4033A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0990E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092A4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A8251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A38C6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4EAD0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50BC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55099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5D354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D2B03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BE7D9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E4639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3CC928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1F4C7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7562910B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FC8850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806460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3B9094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CA6C6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527B15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ECC865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74AA8F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6412B7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D2DCB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D3827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4214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1E642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F58C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2A639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F3C49A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E1D69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F3548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1FE6C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96345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08BD59F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634FFA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0002C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76BD9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F553A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3C0937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DE6323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322519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6A0B1E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DD5863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89E42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01E09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10E9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EBEF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5DA9E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4CF5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766B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04696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94C53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026BA1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1F729A58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307A18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ages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C8DB1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8AACB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0FF53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40176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CF8A8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019C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D358C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019FD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5EA58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01B18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04F87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BDB45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BBE5B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67EAD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A8A8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66354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16340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D64DC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6ACB" w:rsidRPr="00CE6ACB" w14:paraId="41A0A401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97EDA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84BE5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85E81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24A85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5A366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E67E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913B8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A5FAF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98D94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D4430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1CFD6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32FED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663E9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7BF63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A11072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0099F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1E72B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22B65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BABAE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</w:tr>
      <w:tr w:rsidR="00CE6ACB" w:rsidRPr="00CE6ACB" w14:paraId="58DCDEF5" w14:textId="77777777" w:rsidTr="004D2D1D">
        <w:trPr>
          <w:trHeight w:val="293"/>
        </w:trPr>
        <w:tc>
          <w:tcPr>
            <w:tcW w:w="16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C098C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1A)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9B1B8A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206890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FC3DCF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8018AA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E314A7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4018ABF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A3495F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E6A9AC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C14B1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69A58A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007B3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83F64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8AC61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DE868C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DC7E0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70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DCA6B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F4AD3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0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A53487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</w:t>
            </w:r>
          </w:p>
        </w:tc>
      </w:tr>
      <w:tr w:rsidR="00CE6ACB" w:rsidRPr="00CE6ACB" w14:paraId="66ABB7E3" w14:textId="77777777" w:rsidTr="004D2D1D">
        <w:trPr>
          <w:trHeight w:val="293"/>
        </w:trPr>
        <w:tc>
          <w:tcPr>
            <w:tcW w:w="16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623486" w14:textId="77777777" w:rsidR="00CE6ACB" w:rsidRPr="00CE6ACB" w:rsidRDefault="00CE6ACB" w:rsidP="00CE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 (Analysis 1B)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4E85B226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A1041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CBB578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A19E8A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6F0020B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72F50870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3D51B4C9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029165D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FD261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AA847D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A99B3B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B50EF5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0BB5C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48848E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121474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A769F3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9877E1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3BBC18" w14:textId="77777777" w:rsidR="00CE6ACB" w:rsidRPr="00CE6ACB" w:rsidRDefault="00CE6ACB" w:rsidP="00CE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6A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</w:t>
            </w:r>
          </w:p>
        </w:tc>
      </w:tr>
    </w:tbl>
    <w:p w14:paraId="57E041AC" w14:textId="224C140B" w:rsidR="00CE6ACB" w:rsidRPr="00F11526" w:rsidRDefault="00B368CE" w:rsidP="00CE6A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68CE">
        <w:rPr>
          <w:rFonts w:ascii="Arial" w:hAnsi="Arial" w:cs="Arial"/>
          <w:sz w:val="20"/>
          <w:szCs w:val="20"/>
        </w:rPr>
        <w:t>“</w:t>
      </w:r>
      <w:r w:rsidR="00CE6ACB" w:rsidRPr="00B368CE">
        <w:rPr>
          <w:rFonts w:ascii="Arial" w:hAnsi="Arial" w:cs="Arial"/>
          <w:sz w:val="20"/>
          <w:szCs w:val="20"/>
        </w:rPr>
        <w:t>—</w:t>
      </w:r>
      <w:r w:rsidRPr="00B368CE">
        <w:rPr>
          <w:rFonts w:ascii="Arial" w:hAnsi="Arial" w:cs="Arial"/>
          <w:sz w:val="20"/>
          <w:szCs w:val="20"/>
        </w:rPr>
        <w:t>"</w:t>
      </w:r>
      <w:r w:rsidR="00CE6ACB" w:rsidRPr="00F11526">
        <w:rPr>
          <w:rFonts w:ascii="Arial" w:hAnsi="Arial" w:cs="Arial"/>
          <w:sz w:val="20"/>
          <w:szCs w:val="20"/>
        </w:rPr>
        <w:t xml:space="preserve"> = not available</w:t>
      </w:r>
    </w:p>
    <w:p w14:paraId="5144384D" w14:textId="77777777" w:rsidR="00CE6ACB" w:rsidRPr="00F11526" w:rsidRDefault="00CE6ACB" w:rsidP="00CE6A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11526">
        <w:rPr>
          <w:rFonts w:ascii="Arial" w:hAnsi="Arial" w:cs="Arial"/>
          <w:sz w:val="20"/>
          <w:szCs w:val="20"/>
          <w:vertAlign w:val="superscript"/>
        </w:rPr>
        <w:t>a</w:t>
      </w:r>
      <w:r w:rsidRPr="00F11526">
        <w:rPr>
          <w:rFonts w:ascii="Arial" w:hAnsi="Arial" w:cs="Arial"/>
          <w:sz w:val="20"/>
          <w:szCs w:val="20"/>
        </w:rPr>
        <w:t>Incidence</w:t>
      </w:r>
      <w:proofErr w:type="spellEnd"/>
      <w:r w:rsidRPr="00F11526">
        <w:rPr>
          <w:rFonts w:ascii="Arial" w:hAnsi="Arial" w:cs="Arial"/>
          <w:sz w:val="20"/>
          <w:szCs w:val="20"/>
        </w:rPr>
        <w:t xml:space="preserve"> data for Israel were not available prior to 2010 in this age group</w:t>
      </w:r>
    </w:p>
    <w:p w14:paraId="4130D37D" w14:textId="77777777" w:rsidR="00CE6ACB" w:rsidRPr="00F11526" w:rsidRDefault="00CE6ACB" w:rsidP="00CE6A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11526">
        <w:rPr>
          <w:rFonts w:ascii="Arial" w:hAnsi="Arial" w:cs="Arial"/>
          <w:sz w:val="20"/>
          <w:szCs w:val="20"/>
          <w:vertAlign w:val="superscript"/>
        </w:rPr>
        <w:t>b</w:t>
      </w:r>
      <w:r w:rsidRPr="00F11526">
        <w:rPr>
          <w:rFonts w:ascii="Arial" w:hAnsi="Arial" w:cs="Arial"/>
          <w:sz w:val="20"/>
          <w:szCs w:val="20"/>
        </w:rPr>
        <w:t>Incidence</w:t>
      </w:r>
      <w:proofErr w:type="spellEnd"/>
      <w:r w:rsidRPr="00F11526">
        <w:rPr>
          <w:rFonts w:ascii="Arial" w:hAnsi="Arial" w:cs="Arial"/>
          <w:sz w:val="20"/>
          <w:szCs w:val="20"/>
        </w:rPr>
        <w:t xml:space="preserve"> data for the United States</w:t>
      </w:r>
      <w:r>
        <w:rPr>
          <w:rFonts w:ascii="Arial" w:hAnsi="Arial" w:cs="Arial"/>
          <w:sz w:val="20"/>
          <w:szCs w:val="20"/>
        </w:rPr>
        <w:t xml:space="preserve"> were not available </w:t>
      </w:r>
      <w:r w:rsidRPr="00F11526">
        <w:rPr>
          <w:rFonts w:ascii="Arial" w:hAnsi="Arial" w:cs="Arial"/>
          <w:sz w:val="20"/>
          <w:szCs w:val="20"/>
        </w:rPr>
        <w:t>in this age group</w:t>
      </w:r>
    </w:p>
    <w:p w14:paraId="092E435F" w14:textId="77777777" w:rsidR="00CE6ACB" w:rsidRPr="00F11526" w:rsidRDefault="00CE6ACB" w:rsidP="00CE6A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1526">
        <w:rPr>
          <w:rFonts w:ascii="Arial" w:hAnsi="Arial" w:cs="Arial"/>
          <w:sz w:val="20"/>
          <w:szCs w:val="20"/>
        </w:rPr>
        <w:t xml:space="preserve">Analysis 1A: IRRs comparing serotype 3 incidence for each year were compared with 2009, the last year before PCV13 or PCV10 were introduced in the infant immunization program. </w:t>
      </w:r>
    </w:p>
    <w:p w14:paraId="1DBFEEAB" w14:textId="1A240A5A" w:rsidR="00CE6ACB" w:rsidRPr="00CE6ACB" w:rsidRDefault="00CE6ACB" w:rsidP="00CE6ACB">
      <w:pPr>
        <w:spacing w:after="0" w:line="240" w:lineRule="auto"/>
      </w:pPr>
      <w:r w:rsidRPr="00F11526">
        <w:rPr>
          <w:rFonts w:ascii="Arial" w:hAnsi="Arial" w:cs="Arial"/>
          <w:sz w:val="20"/>
          <w:szCs w:val="20"/>
        </w:rPr>
        <w:t xml:space="preserve">Analysis </w:t>
      </w:r>
      <w:r>
        <w:rPr>
          <w:rFonts w:ascii="Arial" w:hAnsi="Arial" w:cs="Arial"/>
          <w:sz w:val="20"/>
          <w:szCs w:val="20"/>
        </w:rPr>
        <w:t>1B</w:t>
      </w:r>
      <w:r w:rsidRPr="00F11526">
        <w:rPr>
          <w:rFonts w:ascii="Arial" w:hAnsi="Arial" w:cs="Arial"/>
          <w:sz w:val="20"/>
          <w:szCs w:val="20"/>
        </w:rPr>
        <w:t>: IRRs compared serotype 3 incidence each year to the average serotype 3 incidence for all years before h</w:t>
      </w:r>
      <w:r>
        <w:rPr>
          <w:rFonts w:ascii="Arial" w:hAnsi="Arial" w:cs="Arial"/>
          <w:sz w:val="20"/>
          <w:szCs w:val="20"/>
        </w:rPr>
        <w:t>igher valent PCV introduction.</w:t>
      </w:r>
    </w:p>
    <w:sectPr w:rsidR="00CE6ACB" w:rsidRPr="00CE6ACB" w:rsidSect="00CE6A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B"/>
    <w:rsid w:val="001C2292"/>
    <w:rsid w:val="001E006C"/>
    <w:rsid w:val="00275677"/>
    <w:rsid w:val="004D2D1D"/>
    <w:rsid w:val="005B4B6D"/>
    <w:rsid w:val="00637BF2"/>
    <w:rsid w:val="006837DE"/>
    <w:rsid w:val="006C723E"/>
    <w:rsid w:val="00743EA9"/>
    <w:rsid w:val="007835F2"/>
    <w:rsid w:val="00791D9C"/>
    <w:rsid w:val="00AA1618"/>
    <w:rsid w:val="00AA6A1C"/>
    <w:rsid w:val="00B23684"/>
    <w:rsid w:val="00B368CE"/>
    <w:rsid w:val="00C13ABD"/>
    <w:rsid w:val="00C339A3"/>
    <w:rsid w:val="00CE6ACB"/>
    <w:rsid w:val="00D94221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15DD"/>
  <w15:chartTrackingRefBased/>
  <w15:docId w15:val="{8D0FC2DE-B303-435F-AF85-6F6D610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A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AC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E6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E6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CE6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6ACB"/>
    <w:pPr>
      <w:pBdr>
        <w:bottom w:val="single" w:sz="8" w:space="0" w:color="4F81BD"/>
        <w:right w:val="single" w:sz="8" w:space="0" w:color="4F81BD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CE6ACB"/>
    <w:pPr>
      <w:pBdr>
        <w:left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E6ACB"/>
    <w:pPr>
      <w:pBdr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CE6ACB"/>
    <w:pPr>
      <w:pBdr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CE6ACB"/>
    <w:pPr>
      <w:pBdr>
        <w:left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CE6ACB"/>
    <w:pPr>
      <w:pBdr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CE6ACB"/>
    <w:pPr>
      <w:pBdr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CE6ACB"/>
    <w:pPr>
      <w:pBdr>
        <w:bottom w:val="single" w:sz="8" w:space="0" w:color="4F81BD"/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CE6ACB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5">
    <w:name w:val="xl95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CE6ACB"/>
    <w:pPr>
      <w:pBdr>
        <w:top w:val="single" w:sz="8" w:space="0" w:color="4F81BD"/>
        <w:left w:val="single" w:sz="8" w:space="0" w:color="4F81BD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7">
    <w:name w:val="xl97"/>
    <w:basedOn w:val="Normal"/>
    <w:rsid w:val="00CE6ACB"/>
    <w:pPr>
      <w:pBdr>
        <w:left w:val="single" w:sz="8" w:space="0" w:color="4F81BD"/>
        <w:bottom w:val="single" w:sz="8" w:space="0" w:color="4F81BD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8">
    <w:name w:val="xl98"/>
    <w:basedOn w:val="Normal"/>
    <w:rsid w:val="00CE6ACB"/>
    <w:pPr>
      <w:pBdr>
        <w:top w:val="single" w:sz="8" w:space="0" w:color="4F81BD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9">
    <w:name w:val="xl99"/>
    <w:basedOn w:val="Normal"/>
    <w:rsid w:val="00CE6ACB"/>
    <w:pPr>
      <w:pBdr>
        <w:top w:val="single" w:sz="8" w:space="0" w:color="4F81BD"/>
        <w:right w:val="single" w:sz="8" w:space="0" w:color="4F81BD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5">
    <w:name w:val="xl105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CE6ACB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1">
    <w:name w:val="xl111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CE6ACB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"/>
    <w:rsid w:val="00CE6ACB"/>
    <w:pPr>
      <w:pBdr>
        <w:left w:val="single" w:sz="8" w:space="0" w:color="4F81BD"/>
        <w:right w:val="single" w:sz="8" w:space="0" w:color="4F81B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CE6ACB"/>
    <w:pPr>
      <w:pBdr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CE6ACB"/>
    <w:pPr>
      <w:pBdr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3">
    <w:name w:val="xl123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7">
    <w:name w:val="xl127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8">
    <w:name w:val="xl128"/>
    <w:basedOn w:val="Normal"/>
    <w:rsid w:val="00CE6ACB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9">
    <w:name w:val="xl129"/>
    <w:basedOn w:val="Normal"/>
    <w:rsid w:val="00CE6ACB"/>
    <w:pPr>
      <w:pBdr>
        <w:top w:val="single" w:sz="8" w:space="0" w:color="4F81BD"/>
        <w:bottom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CE6ACB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ho.int/entity/immunization/monitoring_surveillance/data/coverage_estimates_series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BD33D3B5889409D3158FB3586F4B9" ma:contentTypeVersion="13" ma:contentTypeDescription="Create a new document." ma:contentTypeScope="" ma:versionID="ee8a803cadf7a018e6c3b34581feb9d5">
  <xsd:schema xmlns:xsd="http://www.w3.org/2001/XMLSchema" xmlns:xs="http://www.w3.org/2001/XMLSchema" xmlns:p="http://schemas.microsoft.com/office/2006/metadata/properties" xmlns:ns3="4696a6b9-0af4-4374-831a-3717053fef74" xmlns:ns4="e54535f6-42e3-4bdd-b20c-dc0bde0283f7" targetNamespace="http://schemas.microsoft.com/office/2006/metadata/properties" ma:root="true" ma:fieldsID="25b07652c01d101425ee6c4db98cc078" ns3:_="" ns4:_="">
    <xsd:import namespace="4696a6b9-0af4-4374-831a-3717053fef74"/>
    <xsd:import namespace="e54535f6-42e3-4bdd-b20c-dc0bde028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a6b9-0af4-4374-831a-3717053f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35f6-42e3-4bdd-b20c-dc0bde028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C890B-E271-43C0-AEDB-72902A19B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FECBC-32E7-4EF7-8FCF-DD59315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a6b9-0af4-4374-831a-3717053fef74"/>
    <ds:schemaRef ds:uri="e54535f6-42e3-4bdd-b20c-dc0bde028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B50D-437C-4AE0-B638-0DE19AB75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Matt</dc:creator>
  <cp:keywords/>
  <dc:description/>
  <cp:lastModifiedBy>Charley Lai</cp:lastModifiedBy>
  <cp:revision>2</cp:revision>
  <dcterms:created xsi:type="dcterms:W3CDTF">2021-02-03T15:51:00Z</dcterms:created>
  <dcterms:modified xsi:type="dcterms:W3CDTF">2021-02-03T15:51:00Z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0x0101007B4BD33D3B5889409D3158FB3586F4B9</vt:lpwstr>
  </property>
</Properties>
</file>