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037D4" w14:textId="57CDBD86" w:rsidR="00DD7F7F" w:rsidRDefault="00DD7F7F" w:rsidP="00F92E05">
      <w:pPr>
        <w:spacing w:after="0"/>
        <w:rPr>
          <w:rFonts w:ascii="Arial" w:hAnsi="Arial" w:cs="Arial"/>
          <w:b/>
          <w:bCs/>
        </w:rPr>
      </w:pPr>
      <w:r>
        <w:rPr>
          <w:rFonts w:ascii="Arial" w:hAnsi="Arial" w:cs="Arial"/>
          <w:b/>
          <w:bCs/>
        </w:rPr>
        <w:t>Supplementary Material</w:t>
      </w:r>
      <w:r w:rsidR="00195CE7">
        <w:rPr>
          <w:rFonts w:ascii="Arial" w:hAnsi="Arial" w:cs="Arial"/>
          <w:b/>
          <w:bCs/>
        </w:rPr>
        <w:t>s</w:t>
      </w:r>
    </w:p>
    <w:p w14:paraId="66A5FE15" w14:textId="77777777" w:rsidR="00DD7F7F" w:rsidRDefault="00DD7F7F" w:rsidP="00F92E05">
      <w:pPr>
        <w:spacing w:after="0"/>
        <w:rPr>
          <w:rFonts w:ascii="Arial" w:hAnsi="Arial" w:cs="Arial"/>
          <w:b/>
          <w:bCs/>
        </w:rPr>
      </w:pPr>
    </w:p>
    <w:p w14:paraId="409255EC" w14:textId="71E4FD8E" w:rsidR="00587FB4" w:rsidRPr="009F3750" w:rsidRDefault="00587FB4" w:rsidP="00F92E05">
      <w:pPr>
        <w:spacing w:after="0"/>
        <w:rPr>
          <w:rFonts w:ascii="Arial" w:hAnsi="Arial" w:cs="Arial"/>
          <w:b/>
          <w:bCs/>
        </w:rPr>
      </w:pPr>
      <w:r w:rsidRPr="009F3750">
        <w:rPr>
          <w:rFonts w:ascii="Arial" w:hAnsi="Arial" w:cs="Arial"/>
          <w:b/>
          <w:bCs/>
        </w:rPr>
        <w:t>Supplementary methods</w:t>
      </w:r>
    </w:p>
    <w:p w14:paraId="4C3A0051" w14:textId="77777777" w:rsidR="00F92E05" w:rsidRPr="009F3750" w:rsidRDefault="00F92E05" w:rsidP="00F92E05">
      <w:pPr>
        <w:spacing w:after="0"/>
        <w:rPr>
          <w:rFonts w:ascii="Arial" w:hAnsi="Arial" w:cs="Arial"/>
          <w:b/>
          <w:bCs/>
        </w:rPr>
      </w:pPr>
    </w:p>
    <w:p w14:paraId="49B5F9BD" w14:textId="7DFE960D" w:rsidR="00587FB4" w:rsidRDefault="00587FB4" w:rsidP="00F92E05">
      <w:pPr>
        <w:spacing w:after="0"/>
        <w:rPr>
          <w:rFonts w:ascii="Arial" w:hAnsi="Arial" w:cs="Arial"/>
        </w:rPr>
      </w:pPr>
      <w:r w:rsidRPr="009F3750">
        <w:rPr>
          <w:rFonts w:ascii="Arial" w:hAnsi="Arial" w:cs="Arial"/>
          <w:b/>
        </w:rPr>
        <w:t>Brain nuclei slide preparation</w:t>
      </w:r>
      <w:r w:rsidR="00DD7F7F">
        <w:rPr>
          <w:rFonts w:ascii="Arial" w:hAnsi="Arial" w:cs="Arial"/>
          <w:b/>
        </w:rPr>
        <w:t xml:space="preserve">. </w:t>
      </w:r>
      <w:r w:rsidRPr="009F3750">
        <w:rPr>
          <w:rFonts w:ascii="Arial" w:hAnsi="Arial" w:cs="Arial"/>
        </w:rPr>
        <w:t xml:space="preserve">Slides of brain nuclei were prepared using the methods described in Iwahashi </w:t>
      </w:r>
      <w:r w:rsidR="00D57AA4" w:rsidRPr="009F3750">
        <w:rPr>
          <w:rFonts w:ascii="Arial" w:hAnsi="Arial" w:cs="Arial"/>
        </w:rPr>
        <w:t>et al.</w:t>
      </w:r>
      <w:r w:rsidR="006F40DC">
        <w:rPr>
          <w:rFonts w:ascii="Arial" w:hAnsi="Arial" w:cs="Arial"/>
        </w:rPr>
        <w:t xml:space="preserve"> [58]</w:t>
      </w:r>
      <w:r w:rsidRPr="009F3750">
        <w:rPr>
          <w:rFonts w:ascii="Arial" w:hAnsi="Arial" w:cs="Arial"/>
        </w:rPr>
        <w:t>. Pulverized fresh frozen brain was loosely</w:t>
      </w:r>
      <w:r w:rsidRPr="003872CE">
        <w:rPr>
          <w:rFonts w:ascii="Arial" w:hAnsi="Arial" w:cs="Arial"/>
        </w:rPr>
        <w:t xml:space="preserve"> </w:t>
      </w:r>
      <w:r>
        <w:rPr>
          <w:rFonts w:ascii="Arial" w:hAnsi="Arial" w:cs="Arial"/>
        </w:rPr>
        <w:t>D</w:t>
      </w:r>
      <w:r w:rsidRPr="003872CE">
        <w:rPr>
          <w:rFonts w:ascii="Arial" w:hAnsi="Arial" w:cs="Arial"/>
        </w:rPr>
        <w:t>ounce homogenized in HBC homogenizing buffer (0.32</w:t>
      </w:r>
      <w:r w:rsidR="00D57AA4">
        <w:rPr>
          <w:rFonts w:ascii="Arial" w:hAnsi="Arial" w:cs="Arial"/>
        </w:rPr>
        <w:t xml:space="preserve"> </w:t>
      </w:r>
      <w:r w:rsidRPr="003872CE">
        <w:rPr>
          <w:rFonts w:ascii="Arial" w:hAnsi="Arial" w:cs="Arial"/>
        </w:rPr>
        <w:t>M sucrose, 50</w:t>
      </w:r>
      <w:r w:rsidR="00D57AA4">
        <w:rPr>
          <w:rFonts w:ascii="Arial" w:hAnsi="Arial" w:cs="Arial"/>
        </w:rPr>
        <w:t xml:space="preserve"> </w:t>
      </w:r>
      <w:r w:rsidRPr="003872CE">
        <w:rPr>
          <w:rFonts w:ascii="Arial" w:hAnsi="Arial" w:cs="Arial"/>
        </w:rPr>
        <w:t>mM Tris, 5</w:t>
      </w:r>
      <w:r w:rsidR="00D57AA4">
        <w:rPr>
          <w:rFonts w:ascii="Arial" w:hAnsi="Arial" w:cs="Arial"/>
        </w:rPr>
        <w:t xml:space="preserve"> </w:t>
      </w:r>
      <w:r w:rsidRPr="003872CE">
        <w:rPr>
          <w:rFonts w:ascii="Arial" w:hAnsi="Arial" w:cs="Arial"/>
        </w:rPr>
        <w:t xml:space="preserve">mM EDTA, 17 </w:t>
      </w:r>
      <w:r w:rsidRPr="008C32CF">
        <w:rPr>
          <w:rFonts w:ascii="Arial" w:hAnsi="Arial" w:cs="Arial"/>
        </w:rPr>
        <w:t>µ</w:t>
      </w:r>
      <w:r w:rsidRPr="00BA4028">
        <w:rPr>
          <w:rFonts w:ascii="Arial" w:hAnsi="Arial" w:cs="Arial"/>
        </w:rPr>
        <w:t xml:space="preserve">g/ml </w:t>
      </w:r>
      <w:proofErr w:type="spellStart"/>
      <w:r w:rsidRPr="00BA4028">
        <w:rPr>
          <w:rFonts w:ascii="Arial" w:hAnsi="Arial" w:cs="Arial"/>
        </w:rPr>
        <w:t>phenylmethylsulfonyl</w:t>
      </w:r>
      <w:proofErr w:type="spellEnd"/>
      <w:r w:rsidRPr="00BA4028">
        <w:rPr>
          <w:rFonts w:ascii="Arial" w:hAnsi="Arial" w:cs="Arial"/>
        </w:rPr>
        <w:t xml:space="preserve"> fluoride</w:t>
      </w:r>
      <w:r w:rsidRPr="00EB495E">
        <w:rPr>
          <w:rFonts w:ascii="Arial" w:hAnsi="Arial" w:cs="Arial"/>
        </w:rPr>
        <w:t xml:space="preserve"> (</w:t>
      </w:r>
      <w:r w:rsidRPr="00B60EC5">
        <w:rPr>
          <w:rFonts w:ascii="Arial" w:hAnsi="Arial" w:cs="Arial"/>
        </w:rPr>
        <w:t>PMSF</w:t>
      </w:r>
      <w:r w:rsidRPr="00EB495E">
        <w:rPr>
          <w:rFonts w:ascii="Arial" w:hAnsi="Arial" w:cs="Arial"/>
        </w:rPr>
        <w:t>), Complete protease inhibitor Roche cat #11697498001, pH 7.4) then filtered successively through 500 µm and 100 µm nylon mesh before centrifuging at 1,500 RCF for 10 min at 4</w:t>
      </w:r>
      <w:r w:rsidR="00D57AA4">
        <w:rPr>
          <w:rFonts w:ascii="Arial" w:hAnsi="Arial" w:cs="Arial"/>
        </w:rPr>
        <w:t xml:space="preserve"> </w:t>
      </w:r>
      <w:r w:rsidR="00D57AA4" w:rsidRPr="00D57AA4">
        <w:rPr>
          <w:rFonts w:ascii="Arial" w:hAnsi="Arial" w:cs="Arial"/>
        </w:rPr>
        <w:t>°C</w:t>
      </w:r>
      <w:r w:rsidRPr="00EB495E">
        <w:rPr>
          <w:rFonts w:ascii="Arial" w:hAnsi="Arial" w:cs="Arial"/>
        </w:rPr>
        <w:t>. Pelleted nuclei were then washed three times in HBC before resuspending in 1</w:t>
      </w:r>
      <w:r w:rsidR="00D57AA4">
        <w:rPr>
          <w:rFonts w:ascii="Arial" w:hAnsi="Arial" w:cs="Arial"/>
        </w:rPr>
        <w:t xml:space="preserve"> </w:t>
      </w:r>
      <w:r w:rsidRPr="00EB495E">
        <w:rPr>
          <w:rFonts w:ascii="Arial" w:hAnsi="Arial" w:cs="Arial"/>
        </w:rPr>
        <w:t>ml to 2</w:t>
      </w:r>
      <w:r w:rsidR="00D57AA4">
        <w:rPr>
          <w:rFonts w:ascii="Arial" w:hAnsi="Arial" w:cs="Arial"/>
        </w:rPr>
        <w:t xml:space="preserve"> </w:t>
      </w:r>
      <w:r w:rsidRPr="00EB495E">
        <w:rPr>
          <w:rFonts w:ascii="Arial" w:hAnsi="Arial" w:cs="Arial"/>
        </w:rPr>
        <w:t>ml of BCC (20</w:t>
      </w:r>
      <w:r w:rsidR="00D57AA4">
        <w:rPr>
          <w:rFonts w:ascii="Arial" w:hAnsi="Arial" w:cs="Arial"/>
        </w:rPr>
        <w:t xml:space="preserve"> </w:t>
      </w:r>
      <w:r w:rsidRPr="00EB495E">
        <w:rPr>
          <w:rFonts w:ascii="Arial" w:hAnsi="Arial" w:cs="Arial"/>
        </w:rPr>
        <w:t>mM HEPES, 400</w:t>
      </w:r>
      <w:r w:rsidR="00D57AA4">
        <w:rPr>
          <w:rFonts w:ascii="Arial" w:hAnsi="Arial" w:cs="Arial"/>
        </w:rPr>
        <w:t xml:space="preserve"> </w:t>
      </w:r>
      <w:r w:rsidRPr="00EB495E">
        <w:rPr>
          <w:rFonts w:ascii="Arial" w:hAnsi="Arial" w:cs="Arial"/>
        </w:rPr>
        <w:t>mM NaCl, 1</w:t>
      </w:r>
      <w:r w:rsidR="00D57AA4">
        <w:rPr>
          <w:rFonts w:ascii="Arial" w:hAnsi="Arial" w:cs="Arial"/>
        </w:rPr>
        <w:t xml:space="preserve"> </w:t>
      </w:r>
      <w:r w:rsidRPr="00EB495E">
        <w:rPr>
          <w:rFonts w:ascii="Arial" w:hAnsi="Arial" w:cs="Arial"/>
        </w:rPr>
        <w:t>mM DTT, 1</w:t>
      </w:r>
      <w:r w:rsidR="00D57AA4">
        <w:rPr>
          <w:rFonts w:ascii="Arial" w:hAnsi="Arial" w:cs="Arial"/>
        </w:rPr>
        <w:t xml:space="preserve"> </w:t>
      </w:r>
      <w:r w:rsidRPr="00EB495E">
        <w:rPr>
          <w:rFonts w:ascii="Arial" w:hAnsi="Arial" w:cs="Arial"/>
        </w:rPr>
        <w:t>mM EDTA, 1</w:t>
      </w:r>
      <w:r w:rsidR="00D57AA4">
        <w:rPr>
          <w:rFonts w:ascii="Arial" w:hAnsi="Arial" w:cs="Arial"/>
        </w:rPr>
        <w:t xml:space="preserve"> </w:t>
      </w:r>
      <w:r w:rsidRPr="00EB495E">
        <w:rPr>
          <w:rFonts w:ascii="Arial" w:hAnsi="Arial" w:cs="Arial"/>
        </w:rPr>
        <w:t xml:space="preserve">mM EGTA, Complete protease inhibitor, pH 7.4), and </w:t>
      </w:r>
      <w:r>
        <w:rPr>
          <w:rFonts w:ascii="Arial" w:hAnsi="Arial" w:cs="Arial"/>
        </w:rPr>
        <w:t>spreading</w:t>
      </w:r>
      <w:r w:rsidRPr="00EB495E">
        <w:rPr>
          <w:rFonts w:ascii="Arial" w:hAnsi="Arial" w:cs="Arial"/>
        </w:rPr>
        <w:t xml:space="preserve"> onto </w:t>
      </w:r>
      <w:proofErr w:type="spellStart"/>
      <w:r w:rsidRPr="00EB495E">
        <w:rPr>
          <w:rFonts w:ascii="Arial" w:hAnsi="Arial" w:cs="Arial"/>
        </w:rPr>
        <w:t>SuperFrost</w:t>
      </w:r>
      <w:proofErr w:type="spellEnd"/>
      <w:r w:rsidRPr="00EB495E">
        <w:rPr>
          <w:rFonts w:ascii="Arial" w:hAnsi="Arial" w:cs="Arial"/>
        </w:rPr>
        <w:t xml:space="preserve"> Plus slides and fixing in 70% v/v methanol for 15 min at room temperature. </w:t>
      </w:r>
    </w:p>
    <w:p w14:paraId="574268D8" w14:textId="77777777" w:rsidR="00F92E05" w:rsidRPr="00EB495E" w:rsidRDefault="00F92E05" w:rsidP="00F92E05">
      <w:pPr>
        <w:spacing w:after="0"/>
        <w:rPr>
          <w:rFonts w:ascii="Arial" w:hAnsi="Arial" w:cs="Arial"/>
        </w:rPr>
      </w:pPr>
    </w:p>
    <w:p w14:paraId="166390E4" w14:textId="5E9098A2" w:rsidR="00587FB4" w:rsidRDefault="00587FB4" w:rsidP="00F92E05">
      <w:pPr>
        <w:spacing w:after="0"/>
        <w:rPr>
          <w:rFonts w:ascii="Arial" w:hAnsi="Arial" w:cs="Arial"/>
        </w:rPr>
      </w:pPr>
      <w:r w:rsidRPr="00356463">
        <w:rPr>
          <w:rFonts w:ascii="Arial" w:hAnsi="Arial" w:cs="Arial"/>
          <w:b/>
        </w:rPr>
        <w:t>Fluorescence microscopy</w:t>
      </w:r>
      <w:r w:rsidR="00DD7F7F">
        <w:rPr>
          <w:rFonts w:ascii="Arial" w:hAnsi="Arial" w:cs="Arial"/>
          <w:b/>
        </w:rPr>
        <w:t xml:space="preserve">. </w:t>
      </w:r>
      <w:r w:rsidRPr="003872CE">
        <w:rPr>
          <w:rFonts w:ascii="Arial" w:hAnsi="Arial" w:cs="Arial"/>
        </w:rPr>
        <w:t>All images taken using an upright microscope were taken on a Leica DM5500B. Gain was set at 2.3x</w:t>
      </w:r>
      <w:r w:rsidRPr="003872CE">
        <w:rPr>
          <w:rFonts w:ascii="Arial" w:hAnsi="Arial" w:cs="Arial"/>
          <w:color w:val="FF0000"/>
        </w:rPr>
        <w:t xml:space="preserve"> </w:t>
      </w:r>
      <w:r w:rsidRPr="008C32CF">
        <w:rPr>
          <w:rFonts w:ascii="Arial" w:hAnsi="Arial" w:cs="Arial"/>
        </w:rPr>
        <w:t xml:space="preserve">and A4, L5, Y3, and Y5 filter cubes were used to observe the images. Images were saved as TIF files and analyzed using ImageJ software. </w:t>
      </w:r>
      <w:r>
        <w:rPr>
          <w:rFonts w:ascii="Arial" w:hAnsi="Arial" w:cs="Arial"/>
        </w:rPr>
        <w:t>For</w:t>
      </w:r>
      <w:r w:rsidRPr="008C32CF">
        <w:rPr>
          <w:rFonts w:ascii="Arial" w:hAnsi="Arial" w:cs="Arial"/>
        </w:rPr>
        <w:t xml:space="preserve"> images utilizing autofluorescence to observe inclusions, including those with and without antibody </w:t>
      </w:r>
      <w:r w:rsidRPr="00BA4028">
        <w:rPr>
          <w:rFonts w:ascii="Arial" w:hAnsi="Arial" w:cs="Arial"/>
        </w:rPr>
        <w:t xml:space="preserve">staining, exposure levels were kept constant and are displayed on all figures, and no post-processing was done (including any to adjust brightness or contrast) to ensure that comparisons could be made from image to image. For images pertaining to DNA FISH </w:t>
      </w:r>
      <w:r w:rsidRPr="00EB495E">
        <w:rPr>
          <w:rFonts w:ascii="Arial" w:hAnsi="Arial" w:cs="Arial"/>
        </w:rPr>
        <w:t xml:space="preserve">and inclusion colocalization, post processing to adjust brightness and contrast was used to allow clear visualization of the FISH signal. </w:t>
      </w:r>
    </w:p>
    <w:p w14:paraId="5484F411" w14:textId="77777777" w:rsidR="00F92E05" w:rsidRPr="00EB495E" w:rsidRDefault="00F92E05" w:rsidP="00F92E05">
      <w:pPr>
        <w:spacing w:after="0"/>
        <w:rPr>
          <w:rFonts w:ascii="Arial" w:hAnsi="Arial" w:cs="Arial"/>
        </w:rPr>
      </w:pPr>
    </w:p>
    <w:p w14:paraId="7450265C" w14:textId="17D45C9A" w:rsidR="00587FB4" w:rsidRDefault="00587FB4" w:rsidP="00F92E05">
      <w:pPr>
        <w:spacing w:after="0"/>
        <w:rPr>
          <w:rFonts w:ascii="Arial" w:hAnsi="Arial" w:cs="Arial"/>
        </w:rPr>
      </w:pPr>
      <w:r w:rsidRPr="00356463">
        <w:rPr>
          <w:rFonts w:ascii="Arial" w:hAnsi="Arial" w:cs="Arial"/>
          <w:b/>
        </w:rPr>
        <w:t xml:space="preserve">DNA </w:t>
      </w:r>
      <w:r>
        <w:rPr>
          <w:rFonts w:ascii="Arial" w:hAnsi="Arial" w:cs="Arial"/>
          <w:b/>
        </w:rPr>
        <w:t>fluorescence in situ hybridization (</w:t>
      </w:r>
      <w:r w:rsidRPr="00356463">
        <w:rPr>
          <w:rFonts w:ascii="Arial" w:hAnsi="Arial" w:cs="Arial"/>
          <w:b/>
        </w:rPr>
        <w:t>FISH</w:t>
      </w:r>
      <w:r>
        <w:rPr>
          <w:rFonts w:ascii="Arial" w:hAnsi="Arial" w:cs="Arial"/>
          <w:b/>
        </w:rPr>
        <w:t>)</w:t>
      </w:r>
      <w:r w:rsidR="00DD7F7F">
        <w:rPr>
          <w:rFonts w:ascii="Arial" w:hAnsi="Arial" w:cs="Arial"/>
          <w:b/>
        </w:rPr>
        <w:t xml:space="preserve">. </w:t>
      </w:r>
      <w:r w:rsidRPr="00B60EC5">
        <w:rPr>
          <w:rFonts w:ascii="Arial" w:hAnsi="Arial" w:cs="Arial"/>
        </w:rPr>
        <w:t xml:space="preserve">Three human BAC clones (RP11-37P24, RP11-949I9, and RP11-161L9) spanning approximately 200 kb surrounding and including the </w:t>
      </w:r>
      <w:r w:rsidRPr="00B60EC5">
        <w:rPr>
          <w:rFonts w:ascii="Arial" w:hAnsi="Arial" w:cs="Arial"/>
          <w:i/>
        </w:rPr>
        <w:t>FMR1</w:t>
      </w:r>
      <w:r w:rsidRPr="00B60EC5">
        <w:rPr>
          <w:rFonts w:ascii="Arial" w:hAnsi="Arial" w:cs="Arial"/>
        </w:rPr>
        <w:t xml:space="preserve"> gene were obtained from Children’s Hospital Oakland Research Institute and expanded under chloramphenicol resistance. BAC DNA was isolated and clone identities were verified by restriction enzyme digest followed by gel electrophoresis. The UCSC Genome Browser and </w:t>
      </w:r>
      <w:proofErr w:type="spellStart"/>
      <w:r w:rsidRPr="00B60EC5">
        <w:rPr>
          <w:rFonts w:ascii="Arial" w:hAnsi="Arial" w:cs="Arial"/>
        </w:rPr>
        <w:t>RepeatMasker</w:t>
      </w:r>
      <w:proofErr w:type="spellEnd"/>
      <w:r w:rsidRPr="00B60EC5">
        <w:rPr>
          <w:rFonts w:ascii="Arial" w:hAnsi="Arial" w:cs="Arial"/>
        </w:rPr>
        <w:t xml:space="preserve"> were used to exclude repetitive and low complexity regions within the 200 kb region, and </w:t>
      </w:r>
      <w:proofErr w:type="spellStart"/>
      <w:r w:rsidRPr="00B60EC5">
        <w:rPr>
          <w:rFonts w:ascii="Arial" w:hAnsi="Arial" w:cs="Arial"/>
        </w:rPr>
        <w:t>Taq</w:t>
      </w:r>
      <w:proofErr w:type="spellEnd"/>
      <w:r w:rsidRPr="00B60EC5">
        <w:rPr>
          <w:rFonts w:ascii="Arial" w:hAnsi="Arial" w:cs="Arial"/>
        </w:rPr>
        <w:t xml:space="preserve"> PCR primers were designed to generate amplicons 200 to 330 base pairs in size within the remaining non-repetitive regions. Using the BAC clone DNA for starting material, PCR and gel electrophoresis verification was conducted on each primer set, and primers that were nonspecific or failed to amplify were removed from further use. In total, 119 primer sets amplified strongly and specifically, spanning approximately 30 kb of DNA (Fig. S9). After primers were verified, biotin-labeled PCR amplicons were generated using a modified PCR protocol where the nucleotide mixture added to the PCR reaction contained a 1:1 ratio of dTTP and biotin-11-dUTP (NEB cat #R0081). Gel electrophoresis was performed on the labeled PCR product alongside unlabeled PCR product to verify that the product size was as expected and that biotin labeling had occurred, resulting in a band shift upwards. The FISH probe was then purified using the </w:t>
      </w:r>
      <w:proofErr w:type="spellStart"/>
      <w:r w:rsidRPr="00B60EC5">
        <w:rPr>
          <w:rFonts w:ascii="Arial" w:hAnsi="Arial" w:cs="Arial"/>
        </w:rPr>
        <w:t>Zymo</w:t>
      </w:r>
      <w:proofErr w:type="spellEnd"/>
      <w:r w:rsidRPr="00B60EC5">
        <w:rPr>
          <w:rFonts w:ascii="Arial" w:hAnsi="Arial" w:cs="Arial"/>
        </w:rPr>
        <w:t xml:space="preserve"> DNA Clean and Concentrator (</w:t>
      </w:r>
      <w:proofErr w:type="spellStart"/>
      <w:r w:rsidRPr="00B60EC5">
        <w:rPr>
          <w:rFonts w:ascii="Arial" w:hAnsi="Arial" w:cs="Arial"/>
        </w:rPr>
        <w:t>Zymo</w:t>
      </w:r>
      <w:proofErr w:type="spellEnd"/>
      <w:r w:rsidRPr="00B60EC5">
        <w:rPr>
          <w:rFonts w:ascii="Arial" w:hAnsi="Arial" w:cs="Arial"/>
        </w:rPr>
        <w:t xml:space="preserve"> cat #D4013). </w:t>
      </w:r>
    </w:p>
    <w:p w14:paraId="4A0624FA" w14:textId="77777777" w:rsidR="00F92E05" w:rsidRPr="00B60EC5" w:rsidRDefault="00F92E05" w:rsidP="00F92E05">
      <w:pPr>
        <w:spacing w:after="0"/>
        <w:rPr>
          <w:rFonts w:ascii="Arial" w:hAnsi="Arial" w:cs="Arial"/>
        </w:rPr>
      </w:pPr>
    </w:p>
    <w:p w14:paraId="41DC9441" w14:textId="68C56D20" w:rsidR="00587FB4" w:rsidRDefault="00587FB4" w:rsidP="00F92E05">
      <w:pPr>
        <w:spacing w:after="0"/>
        <w:rPr>
          <w:rFonts w:ascii="Arial" w:hAnsi="Arial" w:cs="Arial"/>
        </w:rPr>
      </w:pPr>
      <w:r>
        <w:rPr>
          <w:rFonts w:ascii="Arial" w:hAnsi="Arial" w:cs="Arial"/>
        </w:rPr>
        <w:t xml:space="preserve">Approximately </w:t>
      </w:r>
      <w:r w:rsidRPr="00EB495E">
        <w:rPr>
          <w:rFonts w:ascii="Arial" w:hAnsi="Arial" w:cs="Arial"/>
        </w:rPr>
        <w:t xml:space="preserve">0.3-0.5 µg of probe per slide was precipitated using </w:t>
      </w:r>
      <w:r>
        <w:rPr>
          <w:rFonts w:ascii="Arial" w:hAnsi="Arial" w:cs="Arial"/>
        </w:rPr>
        <w:t xml:space="preserve">2.5 volumes of </w:t>
      </w:r>
      <w:r w:rsidRPr="00EB495E">
        <w:rPr>
          <w:rFonts w:ascii="Arial" w:hAnsi="Arial" w:cs="Arial"/>
        </w:rPr>
        <w:t xml:space="preserve">ethanol and resuspended in hybridization buffer </w:t>
      </w:r>
      <w:r w:rsidR="00D57AA4">
        <w:rPr>
          <w:rFonts w:ascii="Arial" w:hAnsi="Arial" w:cs="Arial"/>
        </w:rPr>
        <w:t>[</w:t>
      </w:r>
      <w:r w:rsidRPr="00EB495E">
        <w:rPr>
          <w:rFonts w:ascii="Arial" w:hAnsi="Arial" w:cs="Arial"/>
        </w:rPr>
        <w:t>50% formamide, 40% dextran sulfate, in 2x saline sodium citrate (</w:t>
      </w:r>
      <w:r w:rsidRPr="00B60EC5">
        <w:rPr>
          <w:rFonts w:ascii="Arial" w:hAnsi="Arial" w:cs="Arial"/>
        </w:rPr>
        <w:t>SSC</w:t>
      </w:r>
      <w:r w:rsidRPr="00EB495E">
        <w:rPr>
          <w:rFonts w:ascii="Arial" w:hAnsi="Arial" w:cs="Arial"/>
        </w:rPr>
        <w:t>) buffer</w:t>
      </w:r>
      <w:r w:rsidR="00D57AA4">
        <w:rPr>
          <w:rFonts w:ascii="Arial" w:hAnsi="Arial" w:cs="Arial"/>
        </w:rPr>
        <w:t>]</w:t>
      </w:r>
      <w:r w:rsidRPr="00EB495E">
        <w:rPr>
          <w:rFonts w:ascii="Arial" w:hAnsi="Arial" w:cs="Arial"/>
        </w:rPr>
        <w:t>. Cells were permeabilized using PBS + 0.5% Triton X-100 at room temperature for 15 min and incubated in denaturation solution (70% formamide in 2x SSC) at 72</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for 3 min. Cells were permeabilized once more in 0.7% Triton X-100/0.1</w:t>
      </w:r>
      <w:r w:rsidR="00D57AA4">
        <w:rPr>
          <w:rFonts w:ascii="Arial" w:hAnsi="Arial" w:cs="Arial"/>
        </w:rPr>
        <w:t xml:space="preserve"> </w:t>
      </w:r>
      <w:r w:rsidRPr="00EB495E">
        <w:rPr>
          <w:rFonts w:ascii="Arial" w:hAnsi="Arial" w:cs="Arial"/>
        </w:rPr>
        <w:t>M HCl for 10 min on ice and in 10</w:t>
      </w:r>
      <w:r w:rsidR="00D57AA4">
        <w:rPr>
          <w:rFonts w:ascii="Arial" w:hAnsi="Arial" w:cs="Arial"/>
        </w:rPr>
        <w:t xml:space="preserve"> </w:t>
      </w:r>
      <w:r w:rsidRPr="00EB495E">
        <w:rPr>
          <w:rFonts w:ascii="Arial" w:hAnsi="Arial" w:cs="Arial"/>
        </w:rPr>
        <w:t xml:space="preserve">mM HCl for 30 min at room temperature before treating with 0.1 µg/µl of RNase A for 1 </w:t>
      </w:r>
      <w:proofErr w:type="spellStart"/>
      <w:r w:rsidRPr="00EB495E">
        <w:rPr>
          <w:rFonts w:ascii="Arial" w:hAnsi="Arial" w:cs="Arial"/>
        </w:rPr>
        <w:t>hr</w:t>
      </w:r>
      <w:proofErr w:type="spellEnd"/>
      <w:r w:rsidRPr="00EB495E">
        <w:rPr>
          <w:rFonts w:ascii="Arial" w:hAnsi="Arial" w:cs="Arial"/>
        </w:rPr>
        <w:t xml:space="preserve"> at 37</w:t>
      </w:r>
      <w:r w:rsidR="00D57AA4">
        <w:rPr>
          <w:rFonts w:ascii="Arial" w:hAnsi="Arial" w:cs="Arial"/>
        </w:rPr>
        <w:t xml:space="preserve"> </w:t>
      </w:r>
      <w:r w:rsidR="00D57AA4" w:rsidRPr="00D57AA4">
        <w:rPr>
          <w:rFonts w:ascii="Arial" w:hAnsi="Arial" w:cs="Arial"/>
        </w:rPr>
        <w:t>°C</w:t>
      </w:r>
      <w:r w:rsidRPr="00EB495E">
        <w:rPr>
          <w:rFonts w:ascii="Arial" w:hAnsi="Arial" w:cs="Arial"/>
        </w:rPr>
        <w:t>. Cells were dehydrated for 5 min each in 70%, 85%, and 100% ethanol. Probe was added to the slide, covered with a coverslip and sealed with rubber cement, and the slide was heated for 4 min at 85</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before slides </w:t>
      </w:r>
      <w:r w:rsidRPr="00EB495E">
        <w:rPr>
          <w:rFonts w:ascii="Arial" w:hAnsi="Arial" w:cs="Arial"/>
        </w:rPr>
        <w:lastRenderedPageBreak/>
        <w:t>were incubated overnight at 37</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in a humid chamber. Coverslips were removed, and slides were washed successively three times each in wash A (50% formamide in 2x SSC at 45</w:t>
      </w:r>
      <w:r w:rsidR="00D57AA4">
        <w:rPr>
          <w:rFonts w:ascii="Arial" w:hAnsi="Arial" w:cs="Arial"/>
        </w:rPr>
        <w:t xml:space="preserve"> </w:t>
      </w:r>
      <w:r w:rsidR="00D57AA4" w:rsidRPr="00D57AA4">
        <w:rPr>
          <w:rFonts w:ascii="Arial" w:hAnsi="Arial" w:cs="Arial"/>
        </w:rPr>
        <w:t>°C</w:t>
      </w:r>
      <w:r w:rsidRPr="00EB495E">
        <w:rPr>
          <w:rFonts w:ascii="Arial" w:hAnsi="Arial" w:cs="Arial"/>
        </w:rPr>
        <w:t>) and wash B (0.1x SSC at 60</w:t>
      </w:r>
      <w:r w:rsidR="00D57AA4">
        <w:rPr>
          <w:rFonts w:ascii="Arial" w:hAnsi="Arial" w:cs="Arial"/>
        </w:rPr>
        <w:t xml:space="preserve"> </w:t>
      </w:r>
      <w:r w:rsidR="00D57AA4" w:rsidRPr="00D57AA4">
        <w:rPr>
          <w:rFonts w:ascii="Arial" w:hAnsi="Arial" w:cs="Arial"/>
        </w:rPr>
        <w:t>°C</w:t>
      </w:r>
      <w:r w:rsidRPr="00EB495E">
        <w:rPr>
          <w:rFonts w:ascii="Arial" w:hAnsi="Arial" w:cs="Arial"/>
        </w:rPr>
        <w:t>). Cells were then submerged in blocking solution (3% BSA, 0.5% Tween-20, in 4x SSC) and incubated at 37</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for 30 min, followed by a 1 </w:t>
      </w:r>
      <w:proofErr w:type="spellStart"/>
      <w:r w:rsidRPr="00EB495E">
        <w:rPr>
          <w:rFonts w:ascii="Arial" w:hAnsi="Arial" w:cs="Arial"/>
        </w:rPr>
        <w:t>hr</w:t>
      </w:r>
      <w:proofErr w:type="spellEnd"/>
      <w:r w:rsidRPr="00EB495E">
        <w:rPr>
          <w:rFonts w:ascii="Arial" w:hAnsi="Arial" w:cs="Arial"/>
        </w:rPr>
        <w:t xml:space="preserve"> incubation at 37</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in detection solution (1% BSA, 0.5% Tween-20, in 4x SSC) containing Streptavidin bound to Alexa-555 (Invitrogen S32355) at a 1:200 dilution. Cells were then washed three times in wash C (0.5% Tween-20 in 4x SSC at 45</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before staining with DAPI and mounting with Prolong Diamond Antifade </w:t>
      </w:r>
      <w:proofErr w:type="spellStart"/>
      <w:r w:rsidRPr="00EB495E">
        <w:rPr>
          <w:rFonts w:ascii="Arial" w:hAnsi="Arial" w:cs="Arial"/>
        </w:rPr>
        <w:t>Mountant</w:t>
      </w:r>
      <w:proofErr w:type="spellEnd"/>
      <w:r w:rsidRPr="00EB495E">
        <w:rPr>
          <w:rFonts w:ascii="Arial" w:hAnsi="Arial" w:cs="Arial"/>
        </w:rPr>
        <w:t xml:space="preserve">. </w:t>
      </w:r>
    </w:p>
    <w:p w14:paraId="78F84A73" w14:textId="77777777" w:rsidR="00F92E05" w:rsidRPr="00EB495E" w:rsidRDefault="00F92E05" w:rsidP="00F92E05">
      <w:pPr>
        <w:spacing w:after="0"/>
        <w:rPr>
          <w:rFonts w:ascii="Arial" w:hAnsi="Arial" w:cs="Arial"/>
        </w:rPr>
      </w:pPr>
    </w:p>
    <w:p w14:paraId="45FDDC29" w14:textId="54A116E8" w:rsidR="00587FB4" w:rsidRDefault="00587FB4" w:rsidP="00F92E05">
      <w:pPr>
        <w:spacing w:after="0"/>
        <w:rPr>
          <w:rFonts w:ascii="Arial" w:hAnsi="Arial" w:cs="Arial"/>
        </w:rPr>
      </w:pPr>
      <w:r w:rsidRPr="00356463">
        <w:rPr>
          <w:rFonts w:ascii="Arial" w:hAnsi="Arial" w:cs="Arial"/>
          <w:b/>
        </w:rPr>
        <w:t>DNase, RNase</w:t>
      </w:r>
      <w:r w:rsidR="00D57AA4">
        <w:rPr>
          <w:rFonts w:ascii="Arial" w:hAnsi="Arial" w:cs="Arial"/>
          <w:b/>
        </w:rPr>
        <w:t>,</w:t>
      </w:r>
      <w:r w:rsidRPr="00356463">
        <w:rPr>
          <w:rFonts w:ascii="Arial" w:hAnsi="Arial" w:cs="Arial"/>
          <w:b/>
        </w:rPr>
        <w:t xml:space="preserve"> and Protease treatment of isolated inclusions</w:t>
      </w:r>
      <w:r w:rsidR="00DD7F7F">
        <w:rPr>
          <w:rFonts w:ascii="Arial" w:hAnsi="Arial" w:cs="Arial"/>
          <w:b/>
        </w:rPr>
        <w:t xml:space="preserve">. </w:t>
      </w:r>
      <w:r w:rsidRPr="003872CE">
        <w:rPr>
          <w:rFonts w:ascii="Arial" w:hAnsi="Arial" w:cs="Arial"/>
        </w:rPr>
        <w:t>Inclusion-enriched fractions were equally separated into 4 aliquots and centrifuged at 2,000 RCF for 10 min at 4</w:t>
      </w:r>
      <w:r w:rsidR="00D57AA4">
        <w:rPr>
          <w:rFonts w:ascii="Arial" w:hAnsi="Arial" w:cs="Arial"/>
        </w:rPr>
        <w:t xml:space="preserve"> </w:t>
      </w:r>
      <w:r w:rsidR="00D57AA4" w:rsidRPr="00D57AA4">
        <w:rPr>
          <w:rFonts w:ascii="Arial" w:hAnsi="Arial" w:cs="Arial"/>
        </w:rPr>
        <w:t>°C</w:t>
      </w:r>
      <w:r w:rsidRPr="00EB495E">
        <w:rPr>
          <w:rFonts w:ascii="Arial" w:hAnsi="Arial" w:cs="Arial"/>
        </w:rPr>
        <w:t>. Each aliquot was resuspended in 500</w:t>
      </w:r>
      <w:r w:rsidR="00D57AA4">
        <w:rPr>
          <w:rFonts w:ascii="Arial" w:hAnsi="Arial" w:cs="Arial"/>
        </w:rPr>
        <w:t xml:space="preserve"> </w:t>
      </w:r>
      <w:r w:rsidRPr="00EB495E">
        <w:rPr>
          <w:rFonts w:ascii="Arial" w:hAnsi="Arial" w:cs="Arial"/>
        </w:rPr>
        <w:t>µl of a designated treatment: 1) BDC + 0.1% NP-40; 2) 100</w:t>
      </w:r>
      <w:r w:rsidR="00D57AA4">
        <w:rPr>
          <w:rFonts w:ascii="Arial" w:hAnsi="Arial" w:cs="Arial"/>
        </w:rPr>
        <w:t xml:space="preserve"> </w:t>
      </w:r>
      <w:r w:rsidRPr="00EB495E">
        <w:rPr>
          <w:rFonts w:ascii="Arial" w:hAnsi="Arial" w:cs="Arial"/>
        </w:rPr>
        <w:t>U of DNase I (Thermo Scientific cat #EN0521) + 0.1% NP-40 in BDC; 3) 10</w:t>
      </w:r>
      <w:r w:rsidR="00D57AA4">
        <w:rPr>
          <w:rFonts w:ascii="Arial" w:hAnsi="Arial" w:cs="Arial"/>
        </w:rPr>
        <w:t xml:space="preserve"> </w:t>
      </w:r>
      <w:r w:rsidRPr="00EB495E">
        <w:rPr>
          <w:rFonts w:ascii="Arial" w:hAnsi="Arial" w:cs="Arial"/>
        </w:rPr>
        <w:t>µl of RNase A/T1 (Thermo Scientific cat #EN0551) + 0.1% NP-40 in BDC; and 4) 200</w:t>
      </w:r>
      <w:r w:rsidR="00D57AA4">
        <w:rPr>
          <w:rFonts w:ascii="Arial" w:hAnsi="Arial" w:cs="Arial"/>
        </w:rPr>
        <w:t xml:space="preserve"> </w:t>
      </w:r>
      <w:r w:rsidRPr="00EB495E">
        <w:rPr>
          <w:rFonts w:ascii="Arial" w:hAnsi="Arial" w:cs="Arial"/>
        </w:rPr>
        <w:t>µg/ml of proteinase K (Thermo Scientific cat #EO0492) + 0.1% NP-40 in BDC minus Complete protease inhibitor. All samples were incubated on a rotator at 37</w:t>
      </w:r>
      <w:r w:rsidR="00D57AA4">
        <w:rPr>
          <w:rFonts w:ascii="Arial" w:hAnsi="Arial" w:cs="Arial"/>
        </w:rPr>
        <w:t xml:space="preserve"> </w:t>
      </w:r>
      <w:r w:rsidR="00D57AA4" w:rsidRPr="00D57AA4">
        <w:rPr>
          <w:rFonts w:ascii="Arial" w:hAnsi="Arial" w:cs="Arial"/>
        </w:rPr>
        <w:t>°C</w:t>
      </w:r>
      <w:r w:rsidR="00D57AA4" w:rsidRPr="00EB495E">
        <w:rPr>
          <w:rFonts w:ascii="Arial" w:hAnsi="Arial" w:cs="Arial"/>
        </w:rPr>
        <w:t xml:space="preserve"> </w:t>
      </w:r>
      <w:r w:rsidRPr="00EB495E">
        <w:rPr>
          <w:rFonts w:ascii="Arial" w:hAnsi="Arial" w:cs="Arial"/>
        </w:rPr>
        <w:t xml:space="preserve">for 2 </w:t>
      </w:r>
      <w:proofErr w:type="spellStart"/>
      <w:r w:rsidRPr="00EB495E">
        <w:rPr>
          <w:rFonts w:ascii="Arial" w:hAnsi="Arial" w:cs="Arial"/>
        </w:rPr>
        <w:t>hr</w:t>
      </w:r>
      <w:proofErr w:type="spellEnd"/>
      <w:r w:rsidRPr="00EB495E">
        <w:rPr>
          <w:rFonts w:ascii="Arial" w:hAnsi="Arial" w:cs="Arial"/>
        </w:rPr>
        <w:t xml:space="preserve"> before being centrifuged at 2,000 RCF for 5 min at 4</w:t>
      </w:r>
      <w:r w:rsidR="00D57AA4">
        <w:rPr>
          <w:rFonts w:ascii="Arial" w:hAnsi="Arial" w:cs="Arial"/>
        </w:rPr>
        <w:t xml:space="preserve"> </w:t>
      </w:r>
      <w:r w:rsidR="00D57AA4" w:rsidRPr="00D57AA4">
        <w:rPr>
          <w:rFonts w:ascii="Arial" w:hAnsi="Arial" w:cs="Arial"/>
        </w:rPr>
        <w:t>°C</w:t>
      </w:r>
      <w:r w:rsidRPr="00EB495E">
        <w:rPr>
          <w:rFonts w:ascii="Arial" w:hAnsi="Arial" w:cs="Arial"/>
        </w:rPr>
        <w:t>, then s</w:t>
      </w:r>
      <w:r>
        <w:rPr>
          <w:rFonts w:ascii="Arial" w:hAnsi="Arial" w:cs="Arial"/>
        </w:rPr>
        <w:t>pread</w:t>
      </w:r>
      <w:r w:rsidRPr="00EB495E">
        <w:rPr>
          <w:rFonts w:ascii="Arial" w:hAnsi="Arial" w:cs="Arial"/>
        </w:rPr>
        <w:t xml:space="preserve"> and fixed onto slides using 70% v/v methanol. Slides were air dried then immediately mounted with coverslips using </w:t>
      </w:r>
      <w:proofErr w:type="spellStart"/>
      <w:r w:rsidRPr="00EB495E">
        <w:rPr>
          <w:rFonts w:ascii="Arial" w:hAnsi="Arial" w:cs="Arial"/>
        </w:rPr>
        <w:t>SlowFade</w:t>
      </w:r>
      <w:proofErr w:type="spellEnd"/>
      <w:r w:rsidRPr="00EB495E">
        <w:rPr>
          <w:rFonts w:ascii="Arial" w:hAnsi="Arial" w:cs="Arial"/>
        </w:rPr>
        <w:t xml:space="preserve"> Antifade </w:t>
      </w:r>
      <w:proofErr w:type="spellStart"/>
      <w:r w:rsidRPr="00EB495E">
        <w:rPr>
          <w:rFonts w:ascii="Arial" w:hAnsi="Arial" w:cs="Arial"/>
        </w:rPr>
        <w:t>Mountant</w:t>
      </w:r>
      <w:proofErr w:type="spellEnd"/>
      <w:r w:rsidRPr="00EB495E">
        <w:rPr>
          <w:rFonts w:ascii="Arial" w:hAnsi="Arial" w:cs="Arial"/>
        </w:rPr>
        <w:t xml:space="preserve"> and visualized immediately. </w:t>
      </w:r>
    </w:p>
    <w:p w14:paraId="70A6A1F6" w14:textId="77777777" w:rsidR="00F92E05" w:rsidRPr="00EB495E" w:rsidRDefault="00F92E05" w:rsidP="00F92E05">
      <w:pPr>
        <w:spacing w:after="0"/>
        <w:rPr>
          <w:rFonts w:ascii="Arial" w:hAnsi="Arial" w:cs="Arial"/>
        </w:rPr>
      </w:pPr>
    </w:p>
    <w:p w14:paraId="46C03D20" w14:textId="69483ABF" w:rsidR="00587FB4" w:rsidRDefault="00587FB4" w:rsidP="00F92E05">
      <w:pPr>
        <w:spacing w:after="0"/>
        <w:rPr>
          <w:rFonts w:ascii="Arial" w:hAnsi="Arial" w:cs="Arial"/>
        </w:rPr>
      </w:pPr>
      <w:r w:rsidRPr="00356463">
        <w:rPr>
          <w:rFonts w:ascii="Arial" w:hAnsi="Arial" w:cs="Arial"/>
          <w:b/>
          <w:bCs/>
        </w:rPr>
        <w:t>Nuclear Isolation</w:t>
      </w:r>
      <w:r w:rsidR="00DD7F7F">
        <w:rPr>
          <w:rFonts w:ascii="Arial" w:hAnsi="Arial" w:cs="Arial"/>
          <w:b/>
          <w:bCs/>
        </w:rPr>
        <w:t xml:space="preserve">. </w:t>
      </w:r>
      <w:r w:rsidRPr="003872CE">
        <w:rPr>
          <w:rFonts w:ascii="Arial" w:hAnsi="Arial" w:cs="Arial"/>
        </w:rPr>
        <w:t xml:space="preserve">Fresh frozen human brain tissue from the frontal cortex was pulverized in liquid nitrogen, and all buffers were prepared the day before use. 0.5 g to 1 g of tissue was </w:t>
      </w:r>
      <w:r>
        <w:rPr>
          <w:rFonts w:ascii="Arial" w:hAnsi="Arial" w:cs="Arial"/>
        </w:rPr>
        <w:t>D</w:t>
      </w:r>
      <w:r w:rsidRPr="003872CE">
        <w:rPr>
          <w:rFonts w:ascii="Arial" w:hAnsi="Arial" w:cs="Arial"/>
        </w:rPr>
        <w:t>ounce homogenized using a loose pestle in NI buffer (0.32</w:t>
      </w:r>
      <w:r w:rsidR="00D57AA4">
        <w:rPr>
          <w:rFonts w:ascii="Arial" w:hAnsi="Arial" w:cs="Arial"/>
        </w:rPr>
        <w:t xml:space="preserve"> </w:t>
      </w:r>
      <w:r w:rsidRPr="003872CE">
        <w:rPr>
          <w:rFonts w:ascii="Arial" w:hAnsi="Arial" w:cs="Arial"/>
        </w:rPr>
        <w:t>M sucrose, 1</w:t>
      </w:r>
      <w:r w:rsidR="00D57AA4">
        <w:rPr>
          <w:rFonts w:ascii="Arial" w:hAnsi="Arial" w:cs="Arial"/>
        </w:rPr>
        <w:t xml:space="preserve"> </w:t>
      </w:r>
      <w:r w:rsidRPr="003872CE">
        <w:rPr>
          <w:rFonts w:ascii="Arial" w:hAnsi="Arial" w:cs="Arial"/>
        </w:rPr>
        <w:t>mM KH</w:t>
      </w:r>
      <w:r w:rsidRPr="00D57AA4">
        <w:rPr>
          <w:rFonts w:ascii="Arial" w:hAnsi="Arial" w:cs="Arial"/>
          <w:vertAlign w:val="subscript"/>
        </w:rPr>
        <w:t>2</w:t>
      </w:r>
      <w:r w:rsidRPr="003872CE">
        <w:rPr>
          <w:rFonts w:ascii="Arial" w:hAnsi="Arial" w:cs="Arial"/>
        </w:rPr>
        <w:t>PO</w:t>
      </w:r>
      <w:r w:rsidRPr="00D57AA4">
        <w:rPr>
          <w:rFonts w:ascii="Arial" w:hAnsi="Arial" w:cs="Arial"/>
          <w:vertAlign w:val="subscript"/>
        </w:rPr>
        <w:t>4</w:t>
      </w:r>
      <w:r w:rsidRPr="003872CE">
        <w:rPr>
          <w:rFonts w:ascii="Arial" w:hAnsi="Arial" w:cs="Arial"/>
        </w:rPr>
        <w:t>, 1</w:t>
      </w:r>
      <w:r w:rsidR="00D57AA4">
        <w:rPr>
          <w:rFonts w:ascii="Arial" w:hAnsi="Arial" w:cs="Arial"/>
        </w:rPr>
        <w:t xml:space="preserve"> </w:t>
      </w:r>
      <w:r w:rsidRPr="003872CE">
        <w:rPr>
          <w:rFonts w:ascii="Arial" w:hAnsi="Arial" w:cs="Arial"/>
        </w:rPr>
        <w:t>mM MgCl</w:t>
      </w:r>
      <w:r w:rsidRPr="00D57AA4">
        <w:rPr>
          <w:rFonts w:ascii="Arial" w:hAnsi="Arial" w:cs="Arial"/>
          <w:vertAlign w:val="subscript"/>
        </w:rPr>
        <w:t>2</w:t>
      </w:r>
      <w:r w:rsidRPr="003872CE">
        <w:rPr>
          <w:rFonts w:ascii="Arial" w:hAnsi="Arial" w:cs="Arial"/>
        </w:rPr>
        <w:t>, 0.25% Triton X-100, 0.1mM PMSF, pH 6.5) on ice f</w:t>
      </w:r>
      <w:r w:rsidRPr="008C32CF">
        <w:rPr>
          <w:rFonts w:ascii="Arial" w:hAnsi="Arial" w:cs="Arial"/>
        </w:rPr>
        <w:t xml:space="preserve">or 20-30 strokes. Suspension was filtered successively through 500 </w:t>
      </w:r>
      <w:r w:rsidRPr="00BA4028">
        <w:rPr>
          <w:rFonts w:ascii="Arial" w:hAnsi="Arial" w:cs="Arial"/>
        </w:rPr>
        <w:t>µ</w:t>
      </w:r>
      <w:r w:rsidRPr="00EB495E">
        <w:rPr>
          <w:rFonts w:ascii="Arial" w:hAnsi="Arial" w:cs="Arial"/>
        </w:rPr>
        <w:t>m and 100 µm nylon mesh, then centrifuged at 850 RCF for 10 min at 4</w:t>
      </w:r>
      <w:r w:rsidR="00D57AA4">
        <w:rPr>
          <w:rFonts w:ascii="Arial" w:hAnsi="Arial" w:cs="Arial"/>
        </w:rPr>
        <w:t xml:space="preserve"> </w:t>
      </w:r>
      <w:r w:rsidR="00D57AA4" w:rsidRPr="00D57AA4">
        <w:rPr>
          <w:rFonts w:ascii="Arial" w:hAnsi="Arial" w:cs="Arial"/>
        </w:rPr>
        <w:t>°C</w:t>
      </w:r>
      <w:r w:rsidRPr="00EB495E">
        <w:rPr>
          <w:rFonts w:ascii="Arial" w:hAnsi="Arial" w:cs="Arial"/>
        </w:rPr>
        <w:t>, and the pellet was resuspended in 10ml of NII (0.32</w:t>
      </w:r>
      <w:r w:rsidR="00D57AA4">
        <w:rPr>
          <w:rFonts w:ascii="Arial" w:hAnsi="Arial" w:cs="Arial"/>
        </w:rPr>
        <w:t xml:space="preserve"> </w:t>
      </w:r>
      <w:r w:rsidRPr="00EB495E">
        <w:rPr>
          <w:rFonts w:ascii="Arial" w:hAnsi="Arial" w:cs="Arial"/>
        </w:rPr>
        <w:t>M sucrose, 1</w:t>
      </w:r>
      <w:r w:rsidR="00D57AA4">
        <w:rPr>
          <w:rFonts w:ascii="Arial" w:hAnsi="Arial" w:cs="Arial"/>
        </w:rPr>
        <w:t xml:space="preserve"> </w:t>
      </w:r>
      <w:r w:rsidRPr="00EB495E">
        <w:rPr>
          <w:rFonts w:ascii="Arial" w:hAnsi="Arial" w:cs="Arial"/>
        </w:rPr>
        <w:t xml:space="preserve">mM </w:t>
      </w:r>
      <w:r w:rsidR="00D57AA4" w:rsidRPr="003872CE">
        <w:rPr>
          <w:rFonts w:ascii="Arial" w:hAnsi="Arial" w:cs="Arial"/>
        </w:rPr>
        <w:t>KH</w:t>
      </w:r>
      <w:r w:rsidR="00D57AA4" w:rsidRPr="00D57AA4">
        <w:rPr>
          <w:rFonts w:ascii="Arial" w:hAnsi="Arial" w:cs="Arial"/>
          <w:vertAlign w:val="subscript"/>
        </w:rPr>
        <w:t>2</w:t>
      </w:r>
      <w:r w:rsidR="00D57AA4" w:rsidRPr="003872CE">
        <w:rPr>
          <w:rFonts w:ascii="Arial" w:hAnsi="Arial" w:cs="Arial"/>
        </w:rPr>
        <w:t>PO</w:t>
      </w:r>
      <w:r w:rsidR="00D57AA4" w:rsidRPr="00D57AA4">
        <w:rPr>
          <w:rFonts w:ascii="Arial" w:hAnsi="Arial" w:cs="Arial"/>
          <w:vertAlign w:val="subscript"/>
        </w:rPr>
        <w:t>4</w:t>
      </w:r>
      <w:r w:rsidRPr="00EB495E">
        <w:rPr>
          <w:rFonts w:ascii="Arial" w:hAnsi="Arial" w:cs="Arial"/>
        </w:rPr>
        <w:t>, 1</w:t>
      </w:r>
      <w:r w:rsidR="00D57AA4">
        <w:rPr>
          <w:rFonts w:ascii="Arial" w:hAnsi="Arial" w:cs="Arial"/>
        </w:rPr>
        <w:t xml:space="preserve"> </w:t>
      </w:r>
      <w:r w:rsidRPr="00EB495E">
        <w:rPr>
          <w:rFonts w:ascii="Arial" w:hAnsi="Arial" w:cs="Arial"/>
        </w:rPr>
        <w:t xml:space="preserve">mM </w:t>
      </w:r>
      <w:r w:rsidR="00D57AA4" w:rsidRPr="003872CE">
        <w:rPr>
          <w:rFonts w:ascii="Arial" w:hAnsi="Arial" w:cs="Arial"/>
        </w:rPr>
        <w:t>MgCl</w:t>
      </w:r>
      <w:r w:rsidR="00D57AA4" w:rsidRPr="00D57AA4">
        <w:rPr>
          <w:rFonts w:ascii="Arial" w:hAnsi="Arial" w:cs="Arial"/>
          <w:vertAlign w:val="subscript"/>
        </w:rPr>
        <w:t>2</w:t>
      </w:r>
      <w:r w:rsidRPr="00EB495E">
        <w:rPr>
          <w:rFonts w:ascii="Arial" w:hAnsi="Arial" w:cs="Arial"/>
        </w:rPr>
        <w:t>, 0.25% Triton X-100, 0.1</w:t>
      </w:r>
      <w:r w:rsidR="00D57AA4">
        <w:rPr>
          <w:rFonts w:ascii="Arial" w:hAnsi="Arial" w:cs="Arial"/>
        </w:rPr>
        <w:t xml:space="preserve"> </w:t>
      </w:r>
      <w:r w:rsidRPr="00EB495E">
        <w:rPr>
          <w:rFonts w:ascii="Arial" w:hAnsi="Arial" w:cs="Arial"/>
        </w:rPr>
        <w:t xml:space="preserve">mM PMSF, pH 6.5). No sample </w:t>
      </w:r>
      <w:proofErr w:type="gramStart"/>
      <w:r w:rsidRPr="00EB495E">
        <w:rPr>
          <w:rFonts w:ascii="Arial" w:hAnsi="Arial" w:cs="Arial"/>
        </w:rPr>
        <w:t>was allowed to</w:t>
      </w:r>
      <w:proofErr w:type="gramEnd"/>
      <w:r w:rsidRPr="00EB495E">
        <w:rPr>
          <w:rFonts w:ascii="Arial" w:hAnsi="Arial" w:cs="Arial"/>
        </w:rPr>
        <w:t xml:space="preserve"> be submerged in NI for longer than 20 min. Samples were centrifuged again at 850 RCF for 10 min, resuspended once more in 10ml of NII, then centrifuged for 8 min at 650 RCF. Pellet was resuspended once more in 4ml of NII. The rest of the sample was mixed thoroughly with 25</w:t>
      </w:r>
      <w:r w:rsidR="00D57AA4">
        <w:rPr>
          <w:rFonts w:ascii="Arial" w:hAnsi="Arial" w:cs="Arial"/>
        </w:rPr>
        <w:t xml:space="preserve"> </w:t>
      </w:r>
      <w:r w:rsidRPr="00EB495E">
        <w:rPr>
          <w:rFonts w:ascii="Arial" w:hAnsi="Arial" w:cs="Arial"/>
        </w:rPr>
        <w:t>ml of NIII (2.39</w:t>
      </w:r>
      <w:r w:rsidR="00D57AA4">
        <w:rPr>
          <w:rFonts w:ascii="Arial" w:hAnsi="Arial" w:cs="Arial"/>
        </w:rPr>
        <w:t xml:space="preserve"> </w:t>
      </w:r>
      <w:r w:rsidRPr="00EB495E">
        <w:rPr>
          <w:rFonts w:ascii="Arial" w:hAnsi="Arial" w:cs="Arial"/>
        </w:rPr>
        <w:t>M sucrose, 1</w:t>
      </w:r>
      <w:r w:rsidR="00D57AA4">
        <w:rPr>
          <w:rFonts w:ascii="Arial" w:hAnsi="Arial" w:cs="Arial"/>
        </w:rPr>
        <w:t xml:space="preserve"> </w:t>
      </w:r>
      <w:r w:rsidRPr="00EB495E">
        <w:rPr>
          <w:rFonts w:ascii="Arial" w:hAnsi="Arial" w:cs="Arial"/>
        </w:rPr>
        <w:t xml:space="preserve">mM </w:t>
      </w:r>
      <w:r w:rsidR="00D57AA4" w:rsidRPr="003872CE">
        <w:rPr>
          <w:rFonts w:ascii="Arial" w:hAnsi="Arial" w:cs="Arial"/>
        </w:rPr>
        <w:t>KH</w:t>
      </w:r>
      <w:r w:rsidR="00D57AA4" w:rsidRPr="00D57AA4">
        <w:rPr>
          <w:rFonts w:ascii="Arial" w:hAnsi="Arial" w:cs="Arial"/>
          <w:vertAlign w:val="subscript"/>
        </w:rPr>
        <w:t>2</w:t>
      </w:r>
      <w:r w:rsidR="00D57AA4" w:rsidRPr="003872CE">
        <w:rPr>
          <w:rFonts w:ascii="Arial" w:hAnsi="Arial" w:cs="Arial"/>
        </w:rPr>
        <w:t>PO</w:t>
      </w:r>
      <w:r w:rsidR="00D57AA4" w:rsidRPr="00D57AA4">
        <w:rPr>
          <w:rFonts w:ascii="Arial" w:hAnsi="Arial" w:cs="Arial"/>
          <w:vertAlign w:val="subscript"/>
        </w:rPr>
        <w:t>4</w:t>
      </w:r>
      <w:r w:rsidRPr="00EB495E">
        <w:rPr>
          <w:rFonts w:ascii="Arial" w:hAnsi="Arial" w:cs="Arial"/>
        </w:rPr>
        <w:t>, 1</w:t>
      </w:r>
      <w:r w:rsidR="00D57AA4">
        <w:rPr>
          <w:rFonts w:ascii="Arial" w:hAnsi="Arial" w:cs="Arial"/>
        </w:rPr>
        <w:t xml:space="preserve"> </w:t>
      </w:r>
      <w:r w:rsidRPr="00EB495E">
        <w:rPr>
          <w:rFonts w:ascii="Arial" w:hAnsi="Arial" w:cs="Arial"/>
        </w:rPr>
        <w:t xml:space="preserve">mM </w:t>
      </w:r>
      <w:r w:rsidR="00D57AA4" w:rsidRPr="003872CE">
        <w:rPr>
          <w:rFonts w:ascii="Arial" w:hAnsi="Arial" w:cs="Arial"/>
        </w:rPr>
        <w:t>MgCl</w:t>
      </w:r>
      <w:r w:rsidR="00D57AA4" w:rsidRPr="00D57AA4">
        <w:rPr>
          <w:rFonts w:ascii="Arial" w:hAnsi="Arial" w:cs="Arial"/>
          <w:vertAlign w:val="subscript"/>
        </w:rPr>
        <w:t>2</w:t>
      </w:r>
      <w:r w:rsidRPr="00EB495E">
        <w:rPr>
          <w:rFonts w:ascii="Arial" w:hAnsi="Arial" w:cs="Arial"/>
        </w:rPr>
        <w:t>, 0.1</w:t>
      </w:r>
      <w:r w:rsidR="00D57AA4">
        <w:rPr>
          <w:rFonts w:ascii="Arial" w:hAnsi="Arial" w:cs="Arial"/>
        </w:rPr>
        <w:t xml:space="preserve"> </w:t>
      </w:r>
      <w:r w:rsidRPr="00EB495E">
        <w:rPr>
          <w:rFonts w:ascii="Arial" w:hAnsi="Arial" w:cs="Arial"/>
        </w:rPr>
        <w:t xml:space="preserve">mM PMSF, pH 6.5) before ultracentrifugation in a swing bucket rotor at 63,600 RCF for 2 </w:t>
      </w:r>
      <w:proofErr w:type="spellStart"/>
      <w:r w:rsidRPr="00EB495E">
        <w:rPr>
          <w:rFonts w:ascii="Arial" w:hAnsi="Arial" w:cs="Arial"/>
        </w:rPr>
        <w:t>hr</w:t>
      </w:r>
      <w:proofErr w:type="spellEnd"/>
      <w:r w:rsidRPr="00EB495E">
        <w:rPr>
          <w:rFonts w:ascii="Arial" w:hAnsi="Arial" w:cs="Arial"/>
        </w:rPr>
        <w:t xml:space="preserve"> at 4</w:t>
      </w:r>
      <w:r w:rsidR="00D57AA4">
        <w:rPr>
          <w:rFonts w:ascii="Arial" w:hAnsi="Arial" w:cs="Arial"/>
        </w:rPr>
        <w:t xml:space="preserve"> </w:t>
      </w:r>
      <w:r w:rsidR="00D57AA4" w:rsidRPr="00D57AA4">
        <w:rPr>
          <w:rFonts w:ascii="Arial" w:hAnsi="Arial" w:cs="Arial"/>
        </w:rPr>
        <w:t>°C</w:t>
      </w:r>
      <w:r w:rsidRPr="00EB495E">
        <w:rPr>
          <w:rFonts w:ascii="Arial" w:hAnsi="Arial" w:cs="Arial"/>
        </w:rPr>
        <w:t>. Supernatant was removed without disturbing the nuclear pellet, and the pellet was submerged in 1ml of BCC for 20 min on ice before the pellet was resuspended thoroughly by pipetting and centrifuged at 2,000 RCF for 5 min at 4</w:t>
      </w:r>
      <w:r w:rsidR="00D57AA4">
        <w:rPr>
          <w:rFonts w:ascii="Arial" w:hAnsi="Arial" w:cs="Arial"/>
        </w:rPr>
        <w:t xml:space="preserve"> </w:t>
      </w:r>
      <w:r w:rsidR="00D57AA4" w:rsidRPr="00D57AA4">
        <w:rPr>
          <w:rFonts w:ascii="Arial" w:hAnsi="Arial" w:cs="Arial"/>
        </w:rPr>
        <w:t>°C</w:t>
      </w:r>
      <w:r w:rsidR="00D57AA4" w:rsidRPr="00EB495E">
        <w:rPr>
          <w:rFonts w:ascii="Arial" w:hAnsi="Arial" w:cs="Arial"/>
        </w:rPr>
        <w:t xml:space="preserve"> </w:t>
      </w:r>
      <w:r w:rsidRPr="00EB495E">
        <w:rPr>
          <w:rFonts w:ascii="Arial" w:hAnsi="Arial" w:cs="Arial"/>
        </w:rPr>
        <w:t>Pellets from the same patient were then pooled and resuspended in 1.7</w:t>
      </w:r>
      <w:r w:rsidR="00D57AA4">
        <w:rPr>
          <w:rFonts w:ascii="Arial" w:hAnsi="Arial" w:cs="Arial"/>
        </w:rPr>
        <w:t xml:space="preserve"> </w:t>
      </w:r>
      <w:r w:rsidRPr="00EB495E">
        <w:rPr>
          <w:rFonts w:ascii="Arial" w:hAnsi="Arial" w:cs="Arial"/>
        </w:rPr>
        <w:t>ml of BCC with the addition of RNase inhibitor and stored overnight at -80</w:t>
      </w:r>
      <w:r w:rsidR="00D57AA4">
        <w:rPr>
          <w:rFonts w:ascii="Arial" w:hAnsi="Arial" w:cs="Arial"/>
        </w:rPr>
        <w:t xml:space="preserve"> °</w:t>
      </w:r>
      <w:r w:rsidRPr="00EB495E">
        <w:rPr>
          <w:rFonts w:ascii="Arial" w:hAnsi="Arial" w:cs="Arial"/>
        </w:rPr>
        <w:t>C.</w:t>
      </w:r>
    </w:p>
    <w:p w14:paraId="77949DD1" w14:textId="77777777" w:rsidR="00F92E05" w:rsidRPr="00EB495E" w:rsidRDefault="00F92E05" w:rsidP="00F92E05">
      <w:pPr>
        <w:spacing w:after="0"/>
        <w:rPr>
          <w:rFonts w:ascii="Arial" w:hAnsi="Arial" w:cs="Arial"/>
        </w:rPr>
      </w:pPr>
    </w:p>
    <w:p w14:paraId="09D695BD" w14:textId="45C1A1A2" w:rsidR="00587FB4" w:rsidRDefault="00587FB4" w:rsidP="00F92E05">
      <w:pPr>
        <w:spacing w:after="0"/>
        <w:rPr>
          <w:rFonts w:ascii="Arial" w:hAnsi="Arial" w:cs="Arial"/>
          <w:color w:val="000000"/>
        </w:rPr>
      </w:pPr>
      <w:r>
        <w:rPr>
          <w:rFonts w:ascii="Arial" w:hAnsi="Arial" w:cs="Arial"/>
          <w:b/>
        </w:rPr>
        <w:t>Fluorescence-activated cell sorting (</w:t>
      </w:r>
      <w:r w:rsidRPr="00356463">
        <w:rPr>
          <w:rFonts w:ascii="Arial" w:hAnsi="Arial" w:cs="Arial"/>
          <w:b/>
        </w:rPr>
        <w:t>FACS</w:t>
      </w:r>
      <w:r>
        <w:rPr>
          <w:rFonts w:ascii="Arial" w:hAnsi="Arial" w:cs="Arial"/>
          <w:b/>
        </w:rPr>
        <w:t>)</w:t>
      </w:r>
      <w:r w:rsidRPr="00356463">
        <w:rPr>
          <w:rFonts w:ascii="Arial" w:hAnsi="Arial" w:cs="Arial"/>
          <w:b/>
        </w:rPr>
        <w:t xml:space="preserve"> of inclusions</w:t>
      </w:r>
      <w:r w:rsidR="00DD7F7F">
        <w:rPr>
          <w:rFonts w:ascii="Arial" w:hAnsi="Arial" w:cs="Arial"/>
          <w:b/>
        </w:rPr>
        <w:t xml:space="preserve">. </w:t>
      </w:r>
      <w:r w:rsidRPr="003872CE">
        <w:rPr>
          <w:rFonts w:ascii="Arial" w:hAnsi="Arial" w:cs="Arial"/>
          <w:color w:val="000000"/>
        </w:rPr>
        <w:t xml:space="preserve">The </w:t>
      </w:r>
      <w:proofErr w:type="spellStart"/>
      <w:r w:rsidRPr="003872CE">
        <w:rPr>
          <w:rFonts w:ascii="Arial" w:hAnsi="Arial" w:cs="Arial"/>
          <w:color w:val="000000"/>
        </w:rPr>
        <w:t>Astrios</w:t>
      </w:r>
      <w:proofErr w:type="spellEnd"/>
      <w:r w:rsidRPr="003872CE">
        <w:rPr>
          <w:rFonts w:ascii="Arial" w:hAnsi="Arial" w:cs="Arial"/>
          <w:color w:val="000000"/>
        </w:rPr>
        <w:t xml:space="preserve"> is equipped with high-powered violet (405</w:t>
      </w:r>
      <w:r w:rsidR="00D57AA4">
        <w:rPr>
          <w:rFonts w:ascii="Arial" w:hAnsi="Arial" w:cs="Arial"/>
          <w:color w:val="000000"/>
        </w:rPr>
        <w:t xml:space="preserve"> </w:t>
      </w:r>
      <w:r w:rsidRPr="003872CE">
        <w:rPr>
          <w:rFonts w:ascii="Arial" w:hAnsi="Arial" w:cs="Arial"/>
          <w:color w:val="000000"/>
        </w:rPr>
        <w:t>nm), blue (488</w:t>
      </w:r>
      <w:r w:rsidR="00D57AA4">
        <w:rPr>
          <w:rFonts w:ascii="Arial" w:hAnsi="Arial" w:cs="Arial"/>
          <w:color w:val="000000"/>
        </w:rPr>
        <w:t xml:space="preserve"> </w:t>
      </w:r>
      <w:r w:rsidRPr="003872CE">
        <w:rPr>
          <w:rFonts w:ascii="Arial" w:hAnsi="Arial" w:cs="Arial"/>
          <w:color w:val="000000"/>
        </w:rPr>
        <w:t>nm), yellow (561</w:t>
      </w:r>
      <w:r w:rsidR="00D57AA4">
        <w:rPr>
          <w:rFonts w:ascii="Arial" w:hAnsi="Arial" w:cs="Arial"/>
          <w:color w:val="000000"/>
        </w:rPr>
        <w:t xml:space="preserve"> </w:t>
      </w:r>
      <w:r w:rsidRPr="003872CE">
        <w:rPr>
          <w:rFonts w:ascii="Arial" w:hAnsi="Arial" w:cs="Arial"/>
          <w:color w:val="000000"/>
        </w:rPr>
        <w:t>nm)</w:t>
      </w:r>
      <w:r>
        <w:rPr>
          <w:rFonts w:ascii="Arial" w:hAnsi="Arial" w:cs="Arial"/>
          <w:color w:val="000000"/>
        </w:rPr>
        <w:t>,</w:t>
      </w:r>
      <w:r w:rsidRPr="003872CE">
        <w:rPr>
          <w:rFonts w:ascii="Arial" w:hAnsi="Arial" w:cs="Arial"/>
          <w:color w:val="000000"/>
        </w:rPr>
        <w:t xml:space="preserve"> and red (640</w:t>
      </w:r>
      <w:r w:rsidR="00D57AA4">
        <w:rPr>
          <w:rFonts w:ascii="Arial" w:hAnsi="Arial" w:cs="Arial"/>
          <w:color w:val="000000"/>
        </w:rPr>
        <w:t xml:space="preserve"> </w:t>
      </w:r>
      <w:r w:rsidRPr="003872CE">
        <w:rPr>
          <w:rFonts w:ascii="Arial" w:hAnsi="Arial" w:cs="Arial"/>
          <w:color w:val="000000"/>
        </w:rPr>
        <w:t>nm) lasers and can detect up to 18 separate emission colors. A</w:t>
      </w:r>
      <w:r w:rsidRPr="008C32CF">
        <w:rPr>
          <w:rFonts w:ascii="Arial" w:hAnsi="Arial" w:cs="Arial"/>
          <w:color w:val="000000"/>
        </w:rPr>
        <w:t>s observed by fluorescence microscopy, the inclusions present in FXTAS tissue homogenates were small</w:t>
      </w:r>
      <w:r w:rsidRPr="00BA4028">
        <w:rPr>
          <w:rFonts w:ascii="Arial" w:hAnsi="Arial" w:cs="Arial"/>
          <w:color w:val="000000"/>
        </w:rPr>
        <w:t>, relatively homogenous in size and primarily exhibited green autofluorescence (500-565</w:t>
      </w:r>
      <w:r w:rsidR="00D57AA4">
        <w:rPr>
          <w:rFonts w:ascii="Arial" w:hAnsi="Arial" w:cs="Arial"/>
          <w:color w:val="000000"/>
        </w:rPr>
        <w:t xml:space="preserve"> </w:t>
      </w:r>
      <w:r w:rsidRPr="00BA4028">
        <w:rPr>
          <w:rFonts w:ascii="Arial" w:hAnsi="Arial" w:cs="Arial"/>
          <w:color w:val="000000"/>
        </w:rPr>
        <w:t>nm) following 488</w:t>
      </w:r>
      <w:r w:rsidR="00D57AA4">
        <w:rPr>
          <w:rFonts w:ascii="Arial" w:hAnsi="Arial" w:cs="Arial"/>
          <w:color w:val="000000"/>
        </w:rPr>
        <w:t xml:space="preserve"> </w:t>
      </w:r>
      <w:r w:rsidRPr="00BA4028">
        <w:rPr>
          <w:rFonts w:ascii="Arial" w:hAnsi="Arial" w:cs="Arial"/>
          <w:color w:val="000000"/>
        </w:rPr>
        <w:t xml:space="preserve">nm laser excitation. The autofluorescence of samples from control and FXTAS individuals were assessed on the </w:t>
      </w:r>
      <w:proofErr w:type="spellStart"/>
      <w:r w:rsidRPr="00BA4028">
        <w:rPr>
          <w:rFonts w:ascii="Arial" w:hAnsi="Arial" w:cs="Arial"/>
          <w:color w:val="000000"/>
        </w:rPr>
        <w:t>Astrios</w:t>
      </w:r>
      <w:proofErr w:type="spellEnd"/>
      <w:r w:rsidRPr="00BA4028">
        <w:rPr>
          <w:rFonts w:ascii="Arial" w:hAnsi="Arial" w:cs="Arial"/>
          <w:color w:val="000000"/>
        </w:rPr>
        <w:t xml:space="preserve"> using each laser line and across </w:t>
      </w:r>
      <w:r w:rsidRPr="00EB495E">
        <w:rPr>
          <w:rFonts w:ascii="Arial" w:hAnsi="Arial" w:cs="Arial"/>
          <w:color w:val="000000"/>
        </w:rPr>
        <w:t xml:space="preserve">various detectors assigned to each laser to determine the strongest detection signals. </w:t>
      </w:r>
      <w:proofErr w:type="gramStart"/>
      <w:r w:rsidRPr="00EB495E">
        <w:rPr>
          <w:rFonts w:ascii="Arial" w:hAnsi="Arial" w:cs="Arial"/>
          <w:color w:val="000000"/>
        </w:rPr>
        <w:t>Similar to</w:t>
      </w:r>
      <w:proofErr w:type="gramEnd"/>
      <w:r w:rsidRPr="00EB495E">
        <w:rPr>
          <w:rFonts w:ascii="Arial" w:hAnsi="Arial" w:cs="Arial"/>
          <w:color w:val="000000"/>
        </w:rPr>
        <w:t xml:space="preserve"> immunofluorescence microscopy, the inclusions in FXTAS tissues exhibited readily detectable green to orange fluorescence but showed little emission in red</w:t>
      </w:r>
      <w:r w:rsidR="00D57AA4">
        <w:rPr>
          <w:rFonts w:ascii="Arial" w:hAnsi="Arial" w:cs="Arial"/>
          <w:color w:val="000000"/>
        </w:rPr>
        <w:t>-</w:t>
      </w:r>
      <w:r w:rsidRPr="00EB495E">
        <w:rPr>
          <w:rFonts w:ascii="Arial" w:hAnsi="Arial" w:cs="Arial"/>
          <w:color w:val="000000"/>
        </w:rPr>
        <w:t xml:space="preserve">shifted wavelengths. These green fluorescent particles were not apparent in similarly prepared samples from control tissues. In standard antibody-based immunolabeling strategies for protein detection, autofluorescence is viewed as a source of contaminating background light that </w:t>
      </w:r>
      <w:r>
        <w:rPr>
          <w:rFonts w:ascii="Arial" w:hAnsi="Arial" w:cs="Arial"/>
          <w:color w:val="000000"/>
        </w:rPr>
        <w:t>partially masks</w:t>
      </w:r>
      <w:r w:rsidRPr="00EB495E">
        <w:rPr>
          <w:rFonts w:ascii="Arial" w:hAnsi="Arial" w:cs="Arial"/>
          <w:color w:val="000000"/>
        </w:rPr>
        <w:t xml:space="preserve"> signal detection. In some biological systems, however, a lack of readily-available antibody labeling tools hampers the application of standard imaging and cytometric approaches. </w:t>
      </w:r>
      <w:bookmarkStart w:id="0" w:name="_Hlk16607147"/>
      <w:r w:rsidRPr="00EB495E">
        <w:rPr>
          <w:rFonts w:ascii="Arial" w:hAnsi="Arial" w:cs="Arial"/>
          <w:color w:val="000000"/>
        </w:rPr>
        <w:t xml:space="preserve">In these cases, it is possible to use the intrinsic, native autofluorescence to </w:t>
      </w:r>
      <w:r w:rsidRPr="00EB495E">
        <w:rPr>
          <w:rFonts w:ascii="Arial" w:hAnsi="Arial" w:cs="Arial"/>
          <w:color w:val="000000"/>
        </w:rPr>
        <w:lastRenderedPageBreak/>
        <w:t xml:space="preserve">detect and enrich for specific biological particles, such as plant tissues, microorganisms and sub-cellular particles that are important in many fields of plant, marine and cell biology </w:t>
      </w:r>
      <w:r w:rsidR="00DE6C15" w:rsidRPr="00DE6C15">
        <w:rPr>
          <w:rFonts w:ascii="Arial" w:hAnsi="Arial" w:cs="Arial"/>
          <w:color w:val="000000"/>
        </w:rPr>
        <w:t>[119,147,27]</w:t>
      </w:r>
      <w:r w:rsidR="00DE6C15">
        <w:rPr>
          <w:rFonts w:ascii="Arial" w:hAnsi="Arial" w:cs="Arial"/>
          <w:color w:val="000000"/>
        </w:rPr>
        <w:t>.</w:t>
      </w:r>
      <w:r w:rsidRPr="003872CE">
        <w:rPr>
          <w:rFonts w:ascii="Arial" w:hAnsi="Arial" w:cs="Arial"/>
          <w:color w:val="000000"/>
        </w:rPr>
        <w:t xml:space="preserve"> The autofluorescence of small particles, such as marine bacteria, microparticles, and protein aggregates may be dim, but detectable over the standard optical background fr</w:t>
      </w:r>
      <w:r w:rsidRPr="008C32CF">
        <w:rPr>
          <w:rFonts w:ascii="Arial" w:hAnsi="Arial" w:cs="Arial"/>
          <w:color w:val="000000"/>
        </w:rPr>
        <w:t>om debris. It is standard practice in the field of flow cytometry to detect small sub-cellular parti</w:t>
      </w:r>
      <w:r w:rsidRPr="00BA4028">
        <w:rPr>
          <w:rFonts w:ascii="Arial" w:hAnsi="Arial" w:cs="Arial"/>
          <w:color w:val="000000"/>
        </w:rPr>
        <w:t>cles using logarithmic scaling on the detectors assigned to laser light scatter measurements</w:t>
      </w:r>
      <w:bookmarkEnd w:id="0"/>
      <w:r w:rsidR="00DE6C15">
        <w:rPr>
          <w:rFonts w:ascii="Arial" w:hAnsi="Arial" w:cs="Arial"/>
          <w:color w:val="000000"/>
        </w:rPr>
        <w:t xml:space="preserve"> [138]</w:t>
      </w:r>
      <w:r w:rsidR="0077292C">
        <w:rPr>
          <w:rFonts w:ascii="Arial" w:hAnsi="Arial" w:cs="Arial"/>
          <w:color w:val="000000"/>
        </w:rPr>
        <w:t xml:space="preserve">. </w:t>
      </w:r>
      <w:r w:rsidRPr="003872CE">
        <w:rPr>
          <w:rFonts w:ascii="Arial" w:hAnsi="Arial" w:cs="Arial"/>
          <w:color w:val="000000"/>
        </w:rPr>
        <w:t>Accordingly, we used logarithmic scales to discern small protein inclusions from debris artifacts introduced in the sample buffer. We then removed larger aggregates by plotting the duration of 90° laser light scatter to remove objects with markedly incre</w:t>
      </w:r>
      <w:r w:rsidRPr="008C32CF">
        <w:rPr>
          <w:rFonts w:ascii="Arial" w:hAnsi="Arial" w:cs="Arial"/>
          <w:color w:val="000000"/>
        </w:rPr>
        <w:t>ased laser dwell rates relative to the shorter transit times</w:t>
      </w:r>
      <w:r w:rsidRPr="00BA4028">
        <w:rPr>
          <w:rFonts w:ascii="Arial" w:hAnsi="Arial" w:cs="Arial"/>
          <w:color w:val="000000"/>
        </w:rPr>
        <w:t xml:space="preserve"> of single particles. Under these </w:t>
      </w:r>
      <w:proofErr w:type="spellStart"/>
      <w:r w:rsidRPr="00BA4028">
        <w:rPr>
          <w:rFonts w:ascii="Arial" w:hAnsi="Arial" w:cs="Arial"/>
          <w:color w:val="000000"/>
        </w:rPr>
        <w:t>Astrios</w:t>
      </w:r>
      <w:proofErr w:type="spellEnd"/>
      <w:r w:rsidRPr="00BA4028">
        <w:rPr>
          <w:rFonts w:ascii="Arial" w:hAnsi="Arial" w:cs="Arial"/>
          <w:color w:val="000000"/>
        </w:rPr>
        <w:t xml:space="preserve"> instrument conditions, we compared the strength of the autofluorescence signals in FXTAS and control samples across several detectors. We noted that the strongest fluorescence signal was measured in the green detec</w:t>
      </w:r>
      <w:r w:rsidRPr="00EB495E">
        <w:rPr>
          <w:rFonts w:ascii="Arial" w:hAnsi="Arial" w:cs="Arial"/>
          <w:color w:val="000000"/>
        </w:rPr>
        <w:t>tor from 488 nm laser excitation, but this signal was markedly diminished in &gt;670</w:t>
      </w:r>
      <w:r w:rsidR="00D57AA4">
        <w:rPr>
          <w:rFonts w:ascii="Arial" w:hAnsi="Arial" w:cs="Arial"/>
          <w:color w:val="000000"/>
        </w:rPr>
        <w:t xml:space="preserve"> </w:t>
      </w:r>
      <w:r w:rsidRPr="00EB495E">
        <w:rPr>
          <w:rFonts w:ascii="Arial" w:hAnsi="Arial" w:cs="Arial"/>
          <w:color w:val="000000"/>
        </w:rPr>
        <w:t>nm wavelengths when subjected to 488, 561</w:t>
      </w:r>
      <w:r w:rsidR="00D57AA4">
        <w:rPr>
          <w:rFonts w:ascii="Arial" w:hAnsi="Arial" w:cs="Arial"/>
          <w:color w:val="000000"/>
        </w:rPr>
        <w:t>,</w:t>
      </w:r>
      <w:r w:rsidRPr="00EB495E">
        <w:rPr>
          <w:rFonts w:ascii="Arial" w:hAnsi="Arial" w:cs="Arial"/>
          <w:color w:val="000000"/>
        </w:rPr>
        <w:t xml:space="preserve"> or 640</w:t>
      </w:r>
      <w:r w:rsidR="00D57AA4">
        <w:rPr>
          <w:rFonts w:ascii="Arial" w:hAnsi="Arial" w:cs="Arial"/>
          <w:color w:val="000000"/>
        </w:rPr>
        <w:t xml:space="preserve"> </w:t>
      </w:r>
      <w:r w:rsidRPr="00EB495E">
        <w:rPr>
          <w:rFonts w:ascii="Arial" w:hAnsi="Arial" w:cs="Arial"/>
          <w:color w:val="000000"/>
        </w:rPr>
        <w:t xml:space="preserve">nm laser excitation. </w:t>
      </w:r>
    </w:p>
    <w:p w14:paraId="4D6B6D40" w14:textId="77777777" w:rsidR="00F92E05" w:rsidRPr="00EB495E" w:rsidRDefault="00F92E05" w:rsidP="00F92E05">
      <w:pPr>
        <w:spacing w:after="0"/>
        <w:rPr>
          <w:rFonts w:ascii="Arial" w:hAnsi="Arial" w:cs="Arial"/>
          <w:color w:val="000000"/>
        </w:rPr>
      </w:pPr>
    </w:p>
    <w:p w14:paraId="5E2014FE" w14:textId="312AB16E" w:rsidR="00587FB4" w:rsidRDefault="00587FB4" w:rsidP="00F92E05">
      <w:pPr>
        <w:spacing w:after="0"/>
        <w:rPr>
          <w:rFonts w:ascii="Arial" w:hAnsi="Arial" w:cs="Arial"/>
        </w:rPr>
      </w:pPr>
      <w:r w:rsidRPr="00356463">
        <w:rPr>
          <w:rFonts w:ascii="Arial" w:hAnsi="Arial" w:cs="Arial"/>
          <w:b/>
          <w:bCs/>
        </w:rPr>
        <w:t>FMRpolyG construct generation</w:t>
      </w:r>
      <w:r w:rsidR="00DD7F7F">
        <w:rPr>
          <w:rFonts w:ascii="Arial" w:hAnsi="Arial" w:cs="Arial"/>
          <w:b/>
          <w:bCs/>
        </w:rPr>
        <w:t xml:space="preserve">. </w:t>
      </w:r>
      <w:r w:rsidRPr="003872CE">
        <w:rPr>
          <w:rFonts w:ascii="Arial" w:hAnsi="Arial" w:cs="Arial"/>
        </w:rPr>
        <w:t xml:space="preserve">To strongly drive stable FMRpolyG production, pBR-CMV-5ATG-63-EGFP plasmid </w:t>
      </w:r>
      <w:r w:rsidRPr="00B60EC5">
        <w:rPr>
          <w:rFonts w:ascii="Arial" w:hAnsi="Arial" w:cs="Arial"/>
        </w:rPr>
        <w:t xml:space="preserve">(Fig. 5a) was </w:t>
      </w:r>
      <w:r w:rsidRPr="003872CE">
        <w:rPr>
          <w:rFonts w:ascii="Arial" w:hAnsi="Arial" w:cs="Arial"/>
        </w:rPr>
        <w:t xml:space="preserve">generated to produce FMRpolyG containing 63 CGG repeats fused to EGFP from a strong CMV enhancer plus promoter and a canonical ATG start of translation rather than the native ACG. The CMV enhancer and promoter from </w:t>
      </w:r>
      <w:proofErr w:type="spellStart"/>
      <w:r w:rsidRPr="003872CE">
        <w:rPr>
          <w:rFonts w:ascii="Arial" w:hAnsi="Arial" w:cs="Arial"/>
        </w:rPr>
        <w:t>pRL</w:t>
      </w:r>
      <w:proofErr w:type="spellEnd"/>
      <w:r w:rsidRPr="003872CE">
        <w:rPr>
          <w:rFonts w:ascii="Arial" w:hAnsi="Arial" w:cs="Arial"/>
        </w:rPr>
        <w:t xml:space="preserve">-CMV (Promega) and a 2.3 kb fragment containing a low copy number origin of replication and ampicillin resistance gene from pBR322 (NEB) were used as the vector backbone. PCR generated </w:t>
      </w:r>
      <w:r w:rsidRPr="008C32CF">
        <w:rPr>
          <w:rFonts w:ascii="Arial" w:hAnsi="Arial" w:cs="Arial"/>
          <w:i/>
        </w:rPr>
        <w:t xml:space="preserve">FMR1 </w:t>
      </w:r>
      <w:r w:rsidRPr="00BA4028">
        <w:rPr>
          <w:rFonts w:ascii="Arial" w:hAnsi="Arial" w:cs="Arial"/>
        </w:rPr>
        <w:t>sequence containing the 5</w:t>
      </w:r>
      <w:r w:rsidR="00D57AA4">
        <w:rPr>
          <w:rFonts w:ascii="Arial" w:hAnsi="Arial" w:cs="Arial"/>
        </w:rPr>
        <w:t>´</w:t>
      </w:r>
      <w:r w:rsidRPr="00BA4028">
        <w:rPr>
          <w:rFonts w:ascii="Arial" w:hAnsi="Arial" w:cs="Arial"/>
        </w:rPr>
        <w:t xml:space="preserve"> </w:t>
      </w:r>
      <w:r>
        <w:rPr>
          <w:rFonts w:ascii="Arial" w:hAnsi="Arial" w:cs="Arial"/>
        </w:rPr>
        <w:t>untranslated region (</w:t>
      </w:r>
      <w:r w:rsidRPr="00B60EC5">
        <w:rPr>
          <w:rFonts w:ascii="Arial" w:hAnsi="Arial" w:cs="Arial"/>
        </w:rPr>
        <w:t>UTR</w:t>
      </w:r>
      <w:r>
        <w:rPr>
          <w:rFonts w:ascii="Arial" w:hAnsi="Arial" w:cs="Arial"/>
        </w:rPr>
        <w:t>)</w:t>
      </w:r>
      <w:r w:rsidRPr="00BA4028">
        <w:rPr>
          <w:rFonts w:ascii="Arial" w:hAnsi="Arial" w:cs="Arial"/>
        </w:rPr>
        <w:t xml:space="preserve"> and Exon 1 was ligated to oligos containing the first th</w:t>
      </w:r>
      <w:r w:rsidRPr="00EB495E">
        <w:rPr>
          <w:rFonts w:ascii="Arial" w:hAnsi="Arial" w:cs="Arial"/>
        </w:rPr>
        <w:t xml:space="preserve">ree base pairs of Exon 2 followed by several translational stop codons in frame with FMRP. EGFP followed by a poly(A) signal were added in frame with FMRpolyG. </w:t>
      </w:r>
    </w:p>
    <w:p w14:paraId="314517BF" w14:textId="77777777" w:rsidR="00F92E05" w:rsidRPr="00EB495E" w:rsidRDefault="00F92E05" w:rsidP="00F92E05">
      <w:pPr>
        <w:spacing w:after="0"/>
        <w:rPr>
          <w:rFonts w:ascii="Arial" w:hAnsi="Arial" w:cs="Arial"/>
        </w:rPr>
      </w:pPr>
    </w:p>
    <w:p w14:paraId="0FD23802" w14:textId="42ACC8E9" w:rsidR="00587FB4" w:rsidRDefault="00587FB4" w:rsidP="00F92E05">
      <w:pPr>
        <w:spacing w:after="0"/>
        <w:rPr>
          <w:rFonts w:ascii="Arial" w:hAnsi="Arial" w:cs="Arial"/>
        </w:rPr>
      </w:pPr>
      <w:r w:rsidRPr="00EB495E">
        <w:rPr>
          <w:rFonts w:ascii="Arial" w:hAnsi="Arial" w:cs="Arial"/>
        </w:rPr>
        <w:t xml:space="preserve">SK-N-MC cells (SK; neuroepithelial origin; ATCC) </w:t>
      </w:r>
      <w:r w:rsidRPr="00D57AA4">
        <w:rPr>
          <w:rFonts w:ascii="Arial" w:hAnsi="Arial" w:cs="Arial"/>
        </w:rPr>
        <w:t>were grown to ~80% confluency in DMEM supplemented with 10% fetal bovine serum and ~</w:t>
      </w:r>
      <w:r w:rsidR="00032EC7" w:rsidRPr="00D57AA4">
        <w:rPr>
          <w:rFonts w:ascii="Arial" w:hAnsi="Arial" w:cs="Arial"/>
          <w:color w:val="212121"/>
        </w:rPr>
        <w:t>100 U/mL penicillin and 100</w:t>
      </w:r>
      <w:r w:rsidR="00D57AA4">
        <w:rPr>
          <w:rFonts w:ascii="Arial" w:hAnsi="Arial" w:cs="Arial"/>
          <w:color w:val="212121"/>
        </w:rPr>
        <w:t xml:space="preserve"> </w:t>
      </w:r>
      <w:r w:rsidR="00032EC7" w:rsidRPr="00D57AA4">
        <w:rPr>
          <w:rFonts w:ascii="Arial" w:hAnsi="Arial" w:cs="Arial"/>
          <w:color w:val="212121"/>
        </w:rPr>
        <w:t>ug/mL streptomycin</w:t>
      </w:r>
      <w:r w:rsidRPr="00D57AA4">
        <w:rPr>
          <w:rFonts w:ascii="Arial" w:hAnsi="Arial" w:cs="Arial"/>
        </w:rPr>
        <w:t xml:space="preserve">. Cells were then </w:t>
      </w:r>
      <w:proofErr w:type="spellStart"/>
      <w:r w:rsidRPr="00D57AA4">
        <w:rPr>
          <w:rFonts w:ascii="Arial" w:hAnsi="Arial" w:cs="Arial"/>
        </w:rPr>
        <w:t>trypsinized</w:t>
      </w:r>
      <w:proofErr w:type="spellEnd"/>
      <w:r w:rsidRPr="00D57AA4">
        <w:rPr>
          <w:rFonts w:ascii="Arial" w:hAnsi="Arial" w:cs="Arial"/>
        </w:rPr>
        <w:t xml:space="preserve"> and transiently transfected with plasmid DNA using the Neon Transfection</w:t>
      </w:r>
      <w:r w:rsidRPr="00EB495E">
        <w:rPr>
          <w:rFonts w:ascii="Arial" w:hAnsi="Arial" w:cs="Arial"/>
        </w:rPr>
        <w:t xml:space="preserve"> System and antibiotic-free DMEM (Pulse voltage: 1300</w:t>
      </w:r>
      <w:r w:rsidR="00D57AA4">
        <w:rPr>
          <w:rFonts w:ascii="Arial" w:hAnsi="Arial" w:cs="Arial"/>
        </w:rPr>
        <w:t xml:space="preserve"> </w:t>
      </w:r>
      <w:r w:rsidRPr="00EB495E">
        <w:rPr>
          <w:rFonts w:ascii="Arial" w:hAnsi="Arial" w:cs="Arial"/>
        </w:rPr>
        <w:t>v, Pulse width: 30</w:t>
      </w:r>
      <w:r w:rsidR="00D57AA4">
        <w:rPr>
          <w:rFonts w:ascii="Arial" w:hAnsi="Arial" w:cs="Arial"/>
        </w:rPr>
        <w:t xml:space="preserve"> </w:t>
      </w:r>
      <w:proofErr w:type="spellStart"/>
      <w:r w:rsidRPr="00EB495E">
        <w:rPr>
          <w:rFonts w:ascii="Arial" w:hAnsi="Arial" w:cs="Arial"/>
        </w:rPr>
        <w:t>ms</w:t>
      </w:r>
      <w:proofErr w:type="spellEnd"/>
      <w:r w:rsidRPr="00EB495E">
        <w:rPr>
          <w:rFonts w:ascii="Arial" w:hAnsi="Arial" w:cs="Arial"/>
        </w:rPr>
        <w:t>, Pulse number: 1). Forty-eight hours after transfection, floating and adherent cells were harvested by scraping, washed with PBS, spun down, and flash frozen in liquid nitrogen. Cell pellets were stored at -80</w:t>
      </w:r>
      <w:r w:rsidR="00D57AA4">
        <w:rPr>
          <w:rFonts w:ascii="Arial" w:hAnsi="Arial" w:cs="Arial"/>
        </w:rPr>
        <w:t xml:space="preserve"> </w:t>
      </w:r>
      <w:r w:rsidR="00D57AA4" w:rsidRPr="00D57AA4">
        <w:rPr>
          <w:rFonts w:ascii="Arial" w:hAnsi="Arial" w:cs="Arial"/>
        </w:rPr>
        <w:t>°C</w:t>
      </w:r>
      <w:r w:rsidRPr="00EB495E">
        <w:rPr>
          <w:rFonts w:ascii="Arial" w:hAnsi="Arial" w:cs="Arial"/>
        </w:rPr>
        <w:t xml:space="preserve">. </w:t>
      </w:r>
    </w:p>
    <w:p w14:paraId="79A47A44" w14:textId="77777777" w:rsidR="00F92E05" w:rsidRPr="00EB495E" w:rsidRDefault="00F92E05" w:rsidP="00F92E05">
      <w:pPr>
        <w:spacing w:after="0"/>
        <w:rPr>
          <w:rFonts w:ascii="Arial" w:hAnsi="Arial" w:cs="Arial"/>
        </w:rPr>
      </w:pPr>
    </w:p>
    <w:p w14:paraId="42D7C436" w14:textId="5109EAB0" w:rsidR="00587FB4" w:rsidRDefault="00587FB4" w:rsidP="00F92E05">
      <w:pPr>
        <w:spacing w:after="0"/>
        <w:rPr>
          <w:rFonts w:ascii="Arial" w:hAnsi="Arial" w:cs="Arial"/>
          <w:bCs/>
        </w:rPr>
      </w:pPr>
      <w:r w:rsidRPr="00356463">
        <w:rPr>
          <w:rFonts w:ascii="Arial" w:hAnsi="Arial" w:cs="Arial"/>
          <w:b/>
        </w:rPr>
        <w:t>SUMO 2/3 Immunoprecipitation</w:t>
      </w:r>
      <w:r w:rsidR="00DD7F7F">
        <w:rPr>
          <w:rFonts w:ascii="Arial" w:hAnsi="Arial" w:cs="Arial"/>
          <w:b/>
        </w:rPr>
        <w:t xml:space="preserve">. </w:t>
      </w:r>
      <w:r w:rsidRPr="003872CE">
        <w:rPr>
          <w:rFonts w:ascii="Arial" w:hAnsi="Arial" w:cs="Arial"/>
          <w:bCs/>
        </w:rPr>
        <w:t>6 g of pulverized, fresh frozen frontal cortical tissue was processed from two FXTAS patients and two age</w:t>
      </w:r>
      <w:r w:rsidR="00D57AA4">
        <w:rPr>
          <w:rFonts w:ascii="Arial" w:hAnsi="Arial" w:cs="Arial"/>
          <w:bCs/>
        </w:rPr>
        <w:t>-</w:t>
      </w:r>
      <w:r w:rsidRPr="003872CE">
        <w:rPr>
          <w:rFonts w:ascii="Arial" w:hAnsi="Arial" w:cs="Arial"/>
          <w:bCs/>
        </w:rPr>
        <w:t>matched control</w:t>
      </w:r>
      <w:r w:rsidRPr="008C32CF">
        <w:rPr>
          <w:rFonts w:ascii="Arial" w:hAnsi="Arial" w:cs="Arial"/>
          <w:bCs/>
        </w:rPr>
        <w:t>s</w:t>
      </w:r>
      <w:r w:rsidRPr="00BA4028">
        <w:rPr>
          <w:rFonts w:ascii="Arial" w:hAnsi="Arial" w:cs="Arial"/>
          <w:bCs/>
        </w:rPr>
        <w:t>. Nuclear isolation was performed as described previously, except 1</w:t>
      </w:r>
      <w:r w:rsidR="00D57AA4">
        <w:rPr>
          <w:rFonts w:ascii="Arial" w:hAnsi="Arial" w:cs="Arial"/>
          <w:bCs/>
        </w:rPr>
        <w:t xml:space="preserve"> </w:t>
      </w:r>
      <w:r w:rsidRPr="00BA4028">
        <w:rPr>
          <w:rFonts w:ascii="Arial" w:hAnsi="Arial" w:cs="Arial"/>
          <w:bCs/>
        </w:rPr>
        <w:t>mM EDTA, 1</w:t>
      </w:r>
      <w:r w:rsidR="00D57AA4">
        <w:rPr>
          <w:rFonts w:ascii="Arial" w:hAnsi="Arial" w:cs="Arial"/>
          <w:bCs/>
        </w:rPr>
        <w:t xml:space="preserve"> </w:t>
      </w:r>
      <w:r w:rsidRPr="00BA4028">
        <w:rPr>
          <w:rFonts w:ascii="Arial" w:hAnsi="Arial" w:cs="Arial"/>
          <w:bCs/>
        </w:rPr>
        <w:t>mM EGTA, and 50</w:t>
      </w:r>
      <w:r w:rsidR="00D57AA4">
        <w:rPr>
          <w:rFonts w:ascii="Arial" w:hAnsi="Arial" w:cs="Arial"/>
          <w:bCs/>
        </w:rPr>
        <w:t xml:space="preserve"> </w:t>
      </w:r>
      <w:r w:rsidRPr="00BA4028">
        <w:rPr>
          <w:rFonts w:ascii="Arial" w:hAnsi="Arial" w:cs="Arial"/>
          <w:bCs/>
        </w:rPr>
        <w:t>mM N-ethylmaleimide (</w:t>
      </w:r>
      <w:r w:rsidRPr="00B60EC5">
        <w:rPr>
          <w:rFonts w:ascii="Arial" w:hAnsi="Arial" w:cs="Arial"/>
          <w:bCs/>
        </w:rPr>
        <w:t>NEM</w:t>
      </w:r>
      <w:r w:rsidRPr="00EB495E">
        <w:rPr>
          <w:rFonts w:ascii="Arial" w:hAnsi="Arial" w:cs="Arial"/>
          <w:bCs/>
        </w:rPr>
        <w:t>) was added to buffers. Isolated nuclei were lysed in lysis buffer (50</w:t>
      </w:r>
      <w:r w:rsidR="00D57AA4">
        <w:rPr>
          <w:rFonts w:ascii="Arial" w:hAnsi="Arial" w:cs="Arial"/>
          <w:bCs/>
        </w:rPr>
        <w:t xml:space="preserve"> </w:t>
      </w:r>
      <w:r w:rsidRPr="00EB495E">
        <w:rPr>
          <w:rFonts w:ascii="Arial" w:hAnsi="Arial" w:cs="Arial"/>
          <w:bCs/>
        </w:rPr>
        <w:t>mM Tris, pH 7.5, 50</w:t>
      </w:r>
      <w:r w:rsidR="00D57AA4">
        <w:rPr>
          <w:rFonts w:ascii="Arial" w:hAnsi="Arial" w:cs="Arial"/>
          <w:bCs/>
        </w:rPr>
        <w:t xml:space="preserve"> </w:t>
      </w:r>
      <w:r w:rsidRPr="00EB495E">
        <w:rPr>
          <w:rFonts w:ascii="Arial" w:hAnsi="Arial" w:cs="Arial"/>
          <w:bCs/>
        </w:rPr>
        <w:t>mM NaCl, 0.5% sodium deoxycholate, 1</w:t>
      </w:r>
      <w:r w:rsidR="00D57AA4">
        <w:rPr>
          <w:rFonts w:ascii="Arial" w:hAnsi="Arial" w:cs="Arial"/>
          <w:bCs/>
        </w:rPr>
        <w:t xml:space="preserve"> </w:t>
      </w:r>
      <w:r w:rsidRPr="00EB495E">
        <w:rPr>
          <w:rFonts w:ascii="Arial" w:hAnsi="Arial" w:cs="Arial"/>
          <w:bCs/>
        </w:rPr>
        <w:t xml:space="preserve">mM EDTA, 0.25% Triton, 5% SDS, 30% glycerol, </w:t>
      </w:r>
      <w:r w:rsidR="00D57AA4">
        <w:rPr>
          <w:rFonts w:ascii="Arial" w:hAnsi="Arial" w:cs="Arial"/>
          <w:bCs/>
        </w:rPr>
        <w:t>c</w:t>
      </w:r>
      <w:r w:rsidRPr="00EB495E">
        <w:rPr>
          <w:rFonts w:ascii="Arial" w:hAnsi="Arial" w:cs="Arial"/>
          <w:bCs/>
        </w:rPr>
        <w:t>omplete protease inhibitor), then run through a 27-gauge needle until viscoelasticity from nucleic acids was reduced. An aliquot of nuclear lysate was reserved for western blot. The rest of the nuclear lysate samples were heated to 50</w:t>
      </w:r>
      <w:r w:rsidR="00D57AA4">
        <w:rPr>
          <w:rFonts w:ascii="Arial" w:hAnsi="Arial" w:cs="Arial"/>
          <w:bCs/>
        </w:rPr>
        <w:t xml:space="preserve"> </w:t>
      </w:r>
      <w:r w:rsidR="00D57AA4" w:rsidRPr="00D57AA4">
        <w:rPr>
          <w:rFonts w:ascii="Arial" w:hAnsi="Arial" w:cs="Arial"/>
        </w:rPr>
        <w:t>°C</w:t>
      </w:r>
      <w:r w:rsidR="00D57AA4" w:rsidRPr="00EB495E">
        <w:rPr>
          <w:rFonts w:ascii="Arial" w:hAnsi="Arial" w:cs="Arial"/>
          <w:bCs/>
        </w:rPr>
        <w:t xml:space="preserve"> </w:t>
      </w:r>
      <w:r w:rsidRPr="00EB495E">
        <w:rPr>
          <w:rFonts w:ascii="Arial" w:hAnsi="Arial" w:cs="Arial"/>
          <w:bCs/>
        </w:rPr>
        <w:t>for 5 min, then diluted with IP buffer (50</w:t>
      </w:r>
      <w:r w:rsidR="00D57AA4">
        <w:rPr>
          <w:rFonts w:ascii="Arial" w:hAnsi="Arial" w:cs="Arial"/>
          <w:bCs/>
        </w:rPr>
        <w:t xml:space="preserve"> </w:t>
      </w:r>
      <w:r w:rsidRPr="00EB495E">
        <w:rPr>
          <w:rFonts w:ascii="Arial" w:hAnsi="Arial" w:cs="Arial"/>
          <w:bCs/>
        </w:rPr>
        <w:t>mM MOPS buffer, 150</w:t>
      </w:r>
      <w:r w:rsidR="00D57AA4">
        <w:rPr>
          <w:rFonts w:ascii="Arial" w:hAnsi="Arial" w:cs="Arial"/>
          <w:bCs/>
        </w:rPr>
        <w:t xml:space="preserve"> </w:t>
      </w:r>
      <w:r w:rsidRPr="00EB495E">
        <w:rPr>
          <w:rFonts w:ascii="Arial" w:hAnsi="Arial" w:cs="Arial"/>
          <w:bCs/>
        </w:rPr>
        <w:t>mM NaCl, 10</w:t>
      </w:r>
      <w:r w:rsidR="00D57AA4">
        <w:rPr>
          <w:rFonts w:ascii="Arial" w:hAnsi="Arial" w:cs="Arial"/>
          <w:bCs/>
        </w:rPr>
        <w:t xml:space="preserve"> </w:t>
      </w:r>
      <w:r w:rsidRPr="00EB495E">
        <w:rPr>
          <w:rFonts w:ascii="Arial" w:hAnsi="Arial" w:cs="Arial"/>
          <w:bCs/>
        </w:rPr>
        <w:t>mM Na</w:t>
      </w:r>
      <w:r w:rsidRPr="00D57AA4">
        <w:rPr>
          <w:rFonts w:ascii="Arial" w:hAnsi="Arial" w:cs="Arial"/>
          <w:bCs/>
          <w:vertAlign w:val="subscript"/>
        </w:rPr>
        <w:t>2</w:t>
      </w:r>
      <w:r w:rsidRPr="00EB495E">
        <w:rPr>
          <w:rFonts w:ascii="Arial" w:hAnsi="Arial" w:cs="Arial"/>
          <w:bCs/>
        </w:rPr>
        <w:t>HPO</w:t>
      </w:r>
      <w:r w:rsidRPr="00D57AA4">
        <w:rPr>
          <w:rFonts w:ascii="Arial" w:hAnsi="Arial" w:cs="Arial"/>
          <w:bCs/>
          <w:vertAlign w:val="subscript"/>
        </w:rPr>
        <w:t>4</w:t>
      </w:r>
      <w:r w:rsidRPr="00EB495E">
        <w:rPr>
          <w:rFonts w:ascii="Arial" w:hAnsi="Arial" w:cs="Arial"/>
          <w:bCs/>
        </w:rPr>
        <w:t xml:space="preserve">, </w:t>
      </w:r>
      <w:r w:rsidR="00D57AA4">
        <w:rPr>
          <w:rFonts w:ascii="Arial" w:hAnsi="Arial" w:cs="Arial"/>
          <w:bCs/>
        </w:rPr>
        <w:t>c</w:t>
      </w:r>
      <w:r w:rsidRPr="00EB495E">
        <w:rPr>
          <w:rFonts w:ascii="Arial" w:hAnsi="Arial" w:cs="Arial"/>
          <w:bCs/>
        </w:rPr>
        <w:t>omplete protease inhibitor) by 10x to reduce final detergent concentrations to 0.5% SDS, 0.025% Triton, and 0.05% sodium deoxycholate. Lysates were centrifuged at 16,000 RCF for 20 min at 4</w:t>
      </w:r>
      <w:r w:rsidR="00F92E05">
        <w:rPr>
          <w:rFonts w:ascii="Arial" w:hAnsi="Arial" w:cs="Arial"/>
          <w:bCs/>
        </w:rPr>
        <w:t xml:space="preserve"> </w:t>
      </w:r>
      <w:r w:rsidR="00F92E05" w:rsidRPr="00D57AA4">
        <w:rPr>
          <w:rFonts w:ascii="Arial" w:hAnsi="Arial" w:cs="Arial"/>
        </w:rPr>
        <w:t>°C</w:t>
      </w:r>
      <w:r w:rsidR="00F92E05" w:rsidRPr="00EB495E">
        <w:rPr>
          <w:rFonts w:ascii="Arial" w:hAnsi="Arial" w:cs="Arial"/>
          <w:bCs/>
        </w:rPr>
        <w:t xml:space="preserve"> </w:t>
      </w:r>
      <w:r w:rsidRPr="00EB495E">
        <w:rPr>
          <w:rFonts w:ascii="Arial" w:hAnsi="Arial" w:cs="Arial"/>
          <w:bCs/>
        </w:rPr>
        <w:t>to pellet insoluble material, and supernatant was used for downstream experiment. BCA assay was performed on lysate, and 3 mg of each sample was incubated with 20</w:t>
      </w:r>
      <w:r w:rsidR="00F92E05">
        <w:rPr>
          <w:rFonts w:ascii="Arial" w:hAnsi="Arial" w:cs="Arial"/>
          <w:bCs/>
        </w:rPr>
        <w:t xml:space="preserve"> </w:t>
      </w:r>
      <w:r w:rsidRPr="00EB495E">
        <w:rPr>
          <w:rFonts w:ascii="Arial" w:hAnsi="Arial" w:cs="Arial"/>
          <w:bCs/>
        </w:rPr>
        <w:t>µl of SUMO 2/3 antibody (100-200</w:t>
      </w:r>
      <w:r w:rsidR="00F92E05">
        <w:rPr>
          <w:rFonts w:ascii="Arial" w:hAnsi="Arial" w:cs="Arial"/>
          <w:bCs/>
        </w:rPr>
        <w:t xml:space="preserve"> </w:t>
      </w:r>
      <w:r w:rsidRPr="00EB495E">
        <w:rPr>
          <w:rFonts w:ascii="Arial" w:hAnsi="Arial" w:cs="Arial"/>
          <w:bCs/>
        </w:rPr>
        <w:t xml:space="preserve">µg) for 1 </w:t>
      </w:r>
      <w:proofErr w:type="spellStart"/>
      <w:r w:rsidRPr="00EB495E">
        <w:rPr>
          <w:rFonts w:ascii="Arial" w:hAnsi="Arial" w:cs="Arial"/>
          <w:bCs/>
        </w:rPr>
        <w:t>hr</w:t>
      </w:r>
      <w:proofErr w:type="spellEnd"/>
      <w:r w:rsidRPr="00EB495E">
        <w:rPr>
          <w:rFonts w:ascii="Arial" w:hAnsi="Arial" w:cs="Arial"/>
          <w:bCs/>
        </w:rPr>
        <w:t xml:space="preserve"> at 4</w:t>
      </w:r>
      <w:r w:rsidR="00D57AA4">
        <w:rPr>
          <w:rFonts w:ascii="Arial" w:hAnsi="Arial" w:cs="Arial"/>
          <w:bCs/>
        </w:rPr>
        <w:t xml:space="preserve"> </w:t>
      </w:r>
      <w:r w:rsidR="00D57AA4" w:rsidRPr="00D57AA4">
        <w:rPr>
          <w:rFonts w:ascii="Arial" w:hAnsi="Arial" w:cs="Arial"/>
        </w:rPr>
        <w:t>°C</w:t>
      </w:r>
      <w:r w:rsidR="00D57AA4" w:rsidRPr="00EB495E">
        <w:rPr>
          <w:rFonts w:ascii="Arial" w:hAnsi="Arial" w:cs="Arial"/>
          <w:bCs/>
        </w:rPr>
        <w:t xml:space="preserve"> </w:t>
      </w:r>
      <w:r w:rsidRPr="00EB495E">
        <w:rPr>
          <w:rFonts w:ascii="Arial" w:hAnsi="Arial" w:cs="Arial"/>
          <w:bCs/>
        </w:rPr>
        <w:t>with rotation. 750</w:t>
      </w:r>
      <w:r w:rsidR="00D57AA4">
        <w:rPr>
          <w:rFonts w:ascii="Arial" w:hAnsi="Arial" w:cs="Arial"/>
          <w:bCs/>
        </w:rPr>
        <w:t xml:space="preserve"> </w:t>
      </w:r>
      <w:r w:rsidRPr="00EB495E">
        <w:rPr>
          <w:rFonts w:ascii="Arial" w:hAnsi="Arial" w:cs="Arial"/>
          <w:bCs/>
        </w:rPr>
        <w:t>µl of Protein G Magnetic Beads (NEB cat #S1430S) (enough to bind 187.5</w:t>
      </w:r>
      <w:r w:rsidR="00F92E05">
        <w:rPr>
          <w:rFonts w:ascii="Arial" w:hAnsi="Arial" w:cs="Arial"/>
          <w:bCs/>
        </w:rPr>
        <w:t>-</w:t>
      </w:r>
      <w:r w:rsidRPr="00EB495E">
        <w:rPr>
          <w:rFonts w:ascii="Arial" w:hAnsi="Arial" w:cs="Arial"/>
          <w:bCs/>
        </w:rPr>
        <w:t>225</w:t>
      </w:r>
      <w:r w:rsidR="00F92E05">
        <w:rPr>
          <w:rFonts w:ascii="Arial" w:hAnsi="Arial" w:cs="Arial"/>
          <w:bCs/>
        </w:rPr>
        <w:t xml:space="preserve"> </w:t>
      </w:r>
      <w:r w:rsidRPr="00EB495E">
        <w:rPr>
          <w:rFonts w:ascii="Arial" w:hAnsi="Arial" w:cs="Arial"/>
          <w:bCs/>
        </w:rPr>
        <w:t xml:space="preserve">µg of antibody) per sample were washed </w:t>
      </w:r>
      <w:r w:rsidR="00F92E05">
        <w:rPr>
          <w:rFonts w:ascii="Arial" w:hAnsi="Arial" w:cs="Arial"/>
          <w:bCs/>
        </w:rPr>
        <w:t>three</w:t>
      </w:r>
      <w:r w:rsidRPr="00EB495E">
        <w:rPr>
          <w:rFonts w:ascii="Arial" w:hAnsi="Arial" w:cs="Arial"/>
          <w:bCs/>
        </w:rPr>
        <w:t xml:space="preserve"> times with IP buffer before incubating with lysate-antibody mixture for 3 </w:t>
      </w:r>
      <w:proofErr w:type="spellStart"/>
      <w:r w:rsidRPr="00EB495E">
        <w:rPr>
          <w:rFonts w:ascii="Arial" w:hAnsi="Arial" w:cs="Arial"/>
          <w:bCs/>
        </w:rPr>
        <w:t>hr</w:t>
      </w:r>
      <w:proofErr w:type="spellEnd"/>
      <w:r w:rsidRPr="00EB495E">
        <w:rPr>
          <w:rFonts w:ascii="Arial" w:hAnsi="Arial" w:cs="Arial"/>
          <w:bCs/>
        </w:rPr>
        <w:t xml:space="preserve"> at 4</w:t>
      </w:r>
      <w:r w:rsidR="00F92E05">
        <w:rPr>
          <w:rFonts w:ascii="Arial" w:hAnsi="Arial" w:cs="Arial"/>
          <w:bCs/>
        </w:rPr>
        <w:t xml:space="preserve"> </w:t>
      </w:r>
      <w:r w:rsidR="00F92E05" w:rsidRPr="00D57AA4">
        <w:rPr>
          <w:rFonts w:ascii="Arial" w:hAnsi="Arial" w:cs="Arial"/>
        </w:rPr>
        <w:t>°C</w:t>
      </w:r>
      <w:r w:rsidR="00F92E05" w:rsidRPr="00EB495E">
        <w:rPr>
          <w:rFonts w:ascii="Arial" w:hAnsi="Arial" w:cs="Arial"/>
          <w:bCs/>
        </w:rPr>
        <w:t xml:space="preserve"> </w:t>
      </w:r>
      <w:r w:rsidRPr="00EB495E">
        <w:rPr>
          <w:rFonts w:ascii="Arial" w:hAnsi="Arial" w:cs="Arial"/>
          <w:bCs/>
        </w:rPr>
        <w:t>with rotation. Beads were magnetized</w:t>
      </w:r>
      <w:r>
        <w:rPr>
          <w:rFonts w:ascii="Arial" w:hAnsi="Arial" w:cs="Arial"/>
          <w:bCs/>
        </w:rPr>
        <w:t>,</w:t>
      </w:r>
      <w:r w:rsidRPr="00EB495E">
        <w:rPr>
          <w:rFonts w:ascii="Arial" w:hAnsi="Arial" w:cs="Arial"/>
          <w:bCs/>
        </w:rPr>
        <w:t xml:space="preserve"> and supernatant was saved to be run on western blot as unbound sample. Beads were washed </w:t>
      </w:r>
      <w:r w:rsidR="00F92E05">
        <w:rPr>
          <w:rFonts w:ascii="Arial" w:hAnsi="Arial" w:cs="Arial"/>
          <w:bCs/>
        </w:rPr>
        <w:t>three</w:t>
      </w:r>
      <w:r w:rsidRPr="00EB495E">
        <w:rPr>
          <w:rFonts w:ascii="Arial" w:hAnsi="Arial" w:cs="Arial"/>
          <w:bCs/>
        </w:rPr>
        <w:t xml:space="preserve"> times in wash buffer (BCC buffer + 0.2% NP-40), and an aliquot was taken to be run on western blot as IP elute. IP </w:t>
      </w:r>
      <w:r w:rsidRPr="00EB495E">
        <w:rPr>
          <w:rFonts w:ascii="Arial" w:hAnsi="Arial" w:cs="Arial"/>
          <w:bCs/>
        </w:rPr>
        <w:lastRenderedPageBreak/>
        <w:t>elute aliquot used for western blot was eluted twice in urea elution buffer (7</w:t>
      </w:r>
      <w:r w:rsidR="00F92E05">
        <w:rPr>
          <w:rFonts w:ascii="Arial" w:hAnsi="Arial" w:cs="Arial"/>
          <w:bCs/>
        </w:rPr>
        <w:t xml:space="preserve"> </w:t>
      </w:r>
      <w:r w:rsidRPr="00EB495E">
        <w:rPr>
          <w:rFonts w:ascii="Arial" w:hAnsi="Arial" w:cs="Arial"/>
          <w:bCs/>
        </w:rPr>
        <w:t>M urea, 20</w:t>
      </w:r>
      <w:r w:rsidR="00F92E05">
        <w:rPr>
          <w:rFonts w:ascii="Arial" w:hAnsi="Arial" w:cs="Arial"/>
          <w:bCs/>
        </w:rPr>
        <w:t xml:space="preserve"> </w:t>
      </w:r>
      <w:r w:rsidRPr="00EB495E">
        <w:rPr>
          <w:rFonts w:ascii="Arial" w:hAnsi="Arial" w:cs="Arial"/>
          <w:bCs/>
        </w:rPr>
        <w:t>mM Tris, pH 7.5, 100</w:t>
      </w:r>
      <w:r w:rsidR="00F92E05">
        <w:rPr>
          <w:rFonts w:ascii="Arial" w:hAnsi="Arial" w:cs="Arial"/>
          <w:bCs/>
        </w:rPr>
        <w:t xml:space="preserve"> </w:t>
      </w:r>
      <w:r w:rsidRPr="00EB495E">
        <w:rPr>
          <w:rFonts w:ascii="Arial" w:hAnsi="Arial" w:cs="Arial"/>
          <w:bCs/>
        </w:rPr>
        <w:t xml:space="preserve">mM NaCl) for 30 min each at room temperature. The rest of the beads were washed </w:t>
      </w:r>
      <w:r w:rsidR="00F92E05">
        <w:rPr>
          <w:rFonts w:ascii="Arial" w:hAnsi="Arial" w:cs="Arial"/>
          <w:bCs/>
        </w:rPr>
        <w:t>three</w:t>
      </w:r>
      <w:r w:rsidRPr="00EB495E">
        <w:rPr>
          <w:rFonts w:ascii="Arial" w:hAnsi="Arial" w:cs="Arial"/>
          <w:bCs/>
        </w:rPr>
        <w:t xml:space="preserve"> times in 50</w:t>
      </w:r>
      <w:r w:rsidR="00F92E05">
        <w:rPr>
          <w:rFonts w:ascii="Arial" w:hAnsi="Arial" w:cs="Arial"/>
          <w:bCs/>
        </w:rPr>
        <w:t xml:space="preserve"> </w:t>
      </w:r>
      <w:r w:rsidRPr="00EB495E">
        <w:rPr>
          <w:rFonts w:ascii="Arial" w:hAnsi="Arial" w:cs="Arial"/>
          <w:bCs/>
        </w:rPr>
        <w:t xml:space="preserve">mM TEAB buffer before on bead digestion. </w:t>
      </w:r>
    </w:p>
    <w:p w14:paraId="559E2B83" w14:textId="77777777" w:rsidR="00F92E05" w:rsidRDefault="00F92E05" w:rsidP="00F92E05">
      <w:pPr>
        <w:spacing w:after="0"/>
        <w:jc w:val="both"/>
        <w:rPr>
          <w:rFonts w:ascii="Arial" w:hAnsi="Arial" w:cs="Arial"/>
          <w:b/>
          <w:bCs/>
        </w:rPr>
      </w:pPr>
    </w:p>
    <w:p w14:paraId="1088AC16" w14:textId="5C068979" w:rsidR="00587FB4" w:rsidRDefault="00587FB4" w:rsidP="00DD7F7F">
      <w:pPr>
        <w:spacing w:after="0"/>
        <w:jc w:val="both"/>
        <w:rPr>
          <w:rFonts w:ascii="Arial" w:hAnsi="Arial" w:cs="Arial"/>
        </w:rPr>
      </w:pPr>
      <w:r w:rsidRPr="00356463">
        <w:rPr>
          <w:rFonts w:ascii="Arial" w:hAnsi="Arial" w:cs="Arial"/>
          <w:b/>
          <w:bCs/>
        </w:rPr>
        <w:t>LC-MS/MS Data Analysis</w:t>
      </w:r>
      <w:r w:rsidR="00DD7F7F">
        <w:rPr>
          <w:rFonts w:ascii="Arial" w:hAnsi="Arial" w:cs="Arial"/>
          <w:b/>
          <w:bCs/>
        </w:rPr>
        <w:t xml:space="preserve">. </w:t>
      </w:r>
      <w:r w:rsidRPr="003872CE">
        <w:rPr>
          <w:rFonts w:ascii="Arial" w:hAnsi="Arial" w:cs="Arial"/>
        </w:rPr>
        <w:t xml:space="preserve">Raw DDA files were searched with Andromeda in </w:t>
      </w:r>
      <w:proofErr w:type="spellStart"/>
      <w:r w:rsidRPr="003872CE">
        <w:rPr>
          <w:rFonts w:ascii="Arial" w:hAnsi="Arial" w:cs="Arial"/>
        </w:rPr>
        <w:t>MaxQuant</w:t>
      </w:r>
      <w:proofErr w:type="spellEnd"/>
      <w:r w:rsidRPr="003872CE">
        <w:rPr>
          <w:rFonts w:ascii="Arial" w:hAnsi="Arial" w:cs="Arial"/>
        </w:rPr>
        <w:t xml:space="preserve"> (version 1.6.5.0) using default Orbitrap settings. Briefly, a target-decoy search </w:t>
      </w:r>
      <w:r w:rsidRPr="008C32CF">
        <w:rPr>
          <w:rFonts w:ascii="Arial" w:hAnsi="Arial" w:cs="Arial"/>
        </w:rPr>
        <w:t>strategy was utilized against a human protein sequence database (d</w:t>
      </w:r>
      <w:r w:rsidRPr="00BA4028">
        <w:rPr>
          <w:rFonts w:ascii="Arial" w:hAnsi="Arial" w:cs="Arial"/>
        </w:rPr>
        <w:t xml:space="preserve">ownloaded February 5, 2018 from Uniprot.org) consisting of 71,617 protein sequences amended with 48 potential contaminants from the </w:t>
      </w:r>
      <w:proofErr w:type="spellStart"/>
      <w:r w:rsidRPr="00BA4028">
        <w:rPr>
          <w:rFonts w:ascii="Arial" w:hAnsi="Arial" w:cs="Arial"/>
        </w:rPr>
        <w:t>cRAP</w:t>
      </w:r>
      <w:proofErr w:type="spellEnd"/>
      <w:r w:rsidRPr="00BA4028">
        <w:rPr>
          <w:rFonts w:ascii="Arial" w:hAnsi="Arial" w:cs="Arial"/>
        </w:rPr>
        <w:t xml:space="preserve"> database of common laboratory contaminants (</w:t>
      </w:r>
      <w:hyperlink r:id="rId4" w:history="1">
        <w:r w:rsidRPr="003872CE">
          <w:rPr>
            <w:rStyle w:val="Hyperlink"/>
            <w:rFonts w:ascii="Arial" w:hAnsi="Arial" w:cs="Arial"/>
            <w:color w:val="auto"/>
          </w:rPr>
          <w:t>www.thegpm.org/crap</w:t>
        </w:r>
      </w:hyperlink>
      <w:r w:rsidRPr="003872CE">
        <w:rPr>
          <w:rFonts w:ascii="Arial" w:hAnsi="Arial" w:cs="Arial"/>
        </w:rPr>
        <w:t>), FMRpolyG or FMRpolyG-GFP sequence, and an equal number of reverse decoys. Identifications were made at 1% protein and peptide FDR with match between runs and second peptides enabled. Searches were con</w:t>
      </w:r>
      <w:r w:rsidRPr="008C32CF">
        <w:rPr>
          <w:rFonts w:ascii="Arial" w:hAnsi="Arial" w:cs="Arial"/>
        </w:rPr>
        <w:t xml:space="preserve">figured for trypsin allowing for </w:t>
      </w:r>
      <w:r w:rsidR="00F92E05">
        <w:rPr>
          <w:rFonts w:ascii="Arial" w:hAnsi="Arial" w:cs="Arial"/>
        </w:rPr>
        <w:t>two</w:t>
      </w:r>
      <w:r w:rsidRPr="008C32CF">
        <w:rPr>
          <w:rFonts w:ascii="Arial" w:hAnsi="Arial" w:cs="Arial"/>
        </w:rPr>
        <w:t xml:space="preserve"> missed cleavages and </w:t>
      </w:r>
      <w:proofErr w:type="spellStart"/>
      <w:r w:rsidRPr="008C32CF">
        <w:rPr>
          <w:rFonts w:ascii="Arial" w:hAnsi="Arial" w:cs="Arial"/>
        </w:rPr>
        <w:t>carbamidom</w:t>
      </w:r>
      <w:r w:rsidRPr="00BA4028">
        <w:rPr>
          <w:rFonts w:ascii="Arial" w:hAnsi="Arial" w:cs="Arial"/>
        </w:rPr>
        <w:t>ethylation</w:t>
      </w:r>
      <w:proofErr w:type="spellEnd"/>
      <w:r w:rsidRPr="00BA4028">
        <w:rPr>
          <w:rFonts w:ascii="Arial" w:hAnsi="Arial" w:cs="Arial"/>
        </w:rPr>
        <w:t xml:space="preserve"> of </w:t>
      </w:r>
      <w:proofErr w:type="spellStart"/>
      <w:r w:rsidRPr="00BA4028">
        <w:rPr>
          <w:rFonts w:ascii="Arial" w:hAnsi="Arial" w:cs="Arial"/>
        </w:rPr>
        <w:t>Cys</w:t>
      </w:r>
      <w:proofErr w:type="spellEnd"/>
      <w:r w:rsidRPr="00BA4028">
        <w:rPr>
          <w:rFonts w:ascii="Arial" w:hAnsi="Arial" w:cs="Arial"/>
        </w:rPr>
        <w:t xml:space="preserve"> as a fixed modification (except where alkylation not performed). Up to </w:t>
      </w:r>
      <w:r w:rsidR="00F92E05">
        <w:rPr>
          <w:rFonts w:ascii="Arial" w:hAnsi="Arial" w:cs="Arial"/>
        </w:rPr>
        <w:t>five</w:t>
      </w:r>
      <w:r w:rsidRPr="00BA4028">
        <w:rPr>
          <w:rFonts w:ascii="Arial" w:hAnsi="Arial" w:cs="Arial"/>
        </w:rPr>
        <w:t xml:space="preserve"> variable modifications were allowed per peptide including oxidation of Met and N-terminal acetylation. Instrument parameters and match tolerances were set to Orbitr</w:t>
      </w:r>
      <w:r w:rsidRPr="00EB495E">
        <w:rPr>
          <w:rFonts w:ascii="Arial" w:hAnsi="Arial" w:cs="Arial"/>
        </w:rPr>
        <w:t xml:space="preserve">ap defaults. Label-free quantitation was performed with the fast </w:t>
      </w:r>
      <w:proofErr w:type="spellStart"/>
      <w:r w:rsidRPr="00EB495E">
        <w:rPr>
          <w:rFonts w:ascii="Arial" w:hAnsi="Arial" w:cs="Arial"/>
        </w:rPr>
        <w:t>MaxLFQ</w:t>
      </w:r>
      <w:proofErr w:type="spellEnd"/>
      <w:r w:rsidRPr="00EB495E">
        <w:rPr>
          <w:rFonts w:ascii="Arial" w:hAnsi="Arial" w:cs="Arial"/>
        </w:rPr>
        <w:t xml:space="preserve"> algorithm and intensity-based absolute quantification (IBAQ) using unique and razor peptides (not containing variable modifications) with a requirement for two shared peptides and large LFQ ratio stabilization enabled.</w:t>
      </w:r>
    </w:p>
    <w:p w14:paraId="5E066085" w14:textId="77777777" w:rsidR="00F92E05" w:rsidRPr="00EB495E" w:rsidRDefault="00F92E05" w:rsidP="00F92E05">
      <w:pPr>
        <w:spacing w:after="0"/>
        <w:rPr>
          <w:rFonts w:ascii="Arial" w:hAnsi="Arial" w:cs="Arial"/>
        </w:rPr>
      </w:pPr>
    </w:p>
    <w:p w14:paraId="663E7180" w14:textId="6D7267F3" w:rsidR="00587FB4" w:rsidRPr="00EB495E" w:rsidRDefault="00587FB4" w:rsidP="00F92E05">
      <w:pPr>
        <w:spacing w:after="0"/>
        <w:rPr>
          <w:rFonts w:ascii="Arial" w:hAnsi="Arial" w:cs="Arial"/>
        </w:rPr>
      </w:pPr>
      <w:proofErr w:type="spellStart"/>
      <w:r w:rsidRPr="00EB495E">
        <w:rPr>
          <w:rFonts w:ascii="Arial" w:hAnsi="Arial" w:cs="Arial"/>
        </w:rPr>
        <w:t>MaxQuant</w:t>
      </w:r>
      <w:proofErr w:type="spellEnd"/>
      <w:r w:rsidRPr="00EB495E">
        <w:rPr>
          <w:rFonts w:ascii="Arial" w:hAnsi="Arial" w:cs="Arial"/>
        </w:rPr>
        <w:t xml:space="preserve"> data output was loaded into Perseus version 1.6.0.2 for further processing and statistics. Proteins designated as reverse, contaminant, or only identified through a post-translational modification site were removed from further processing. For identification, proteins required identification by at least 1 nonredundant peptide (unique or razor) with MS/MS identification or matching. For quantitation, normalized IBAQ protein intensities were used to calculate percent protein composition within each sample. R was used to filter out proteins according to abundance and enrichment (see figure legends for details). Scaffold version 4.8.4 was used to visualize FMRpolyG sequence and spectral data.</w:t>
      </w:r>
    </w:p>
    <w:p w14:paraId="04952D78" w14:textId="21AD57C7" w:rsidR="00587FB4" w:rsidRDefault="00587FB4" w:rsidP="00F92E05">
      <w:pPr>
        <w:spacing w:after="0" w:line="259" w:lineRule="auto"/>
      </w:pPr>
    </w:p>
    <w:p w14:paraId="1C8998EC" w14:textId="77777777" w:rsidR="00DD7F7F" w:rsidRDefault="00DD7F7F" w:rsidP="00DD7F7F">
      <w:pPr>
        <w:spacing w:after="0"/>
        <w:rPr>
          <w:rFonts w:ascii="Arial" w:hAnsi="Arial" w:cs="Arial"/>
          <w:b/>
          <w:bCs/>
        </w:rPr>
      </w:pPr>
      <w:r>
        <w:rPr>
          <w:rFonts w:ascii="Arial" w:hAnsi="Arial" w:cs="Arial"/>
          <w:b/>
          <w:bCs/>
        </w:rPr>
        <w:t>Online Resource 1</w:t>
      </w:r>
    </w:p>
    <w:p w14:paraId="65BC57F8" w14:textId="77777777" w:rsidR="00DD7F7F" w:rsidRDefault="00DD7F7F" w:rsidP="00DD7F7F">
      <w:pPr>
        <w:spacing w:after="0"/>
        <w:rPr>
          <w:rFonts w:ascii="Arial" w:hAnsi="Arial" w:cs="Arial"/>
          <w:b/>
          <w:bCs/>
        </w:rPr>
      </w:pPr>
    </w:p>
    <w:p w14:paraId="0587B4D1" w14:textId="77777777" w:rsidR="00DD7F7F" w:rsidRPr="00693A9A" w:rsidRDefault="00DD7F7F" w:rsidP="00DD7F7F">
      <w:pPr>
        <w:spacing w:after="0"/>
        <w:rPr>
          <w:rFonts w:ascii="Arial" w:hAnsi="Arial" w:cs="Arial"/>
        </w:rPr>
      </w:pPr>
      <w:r w:rsidRPr="00693A9A">
        <w:rPr>
          <w:rFonts w:ascii="Arial" w:hAnsi="Arial" w:cs="Arial"/>
        </w:rPr>
        <w:t xml:space="preserve">Raw data for the two MS analyses </w:t>
      </w:r>
      <w:proofErr w:type="gramStart"/>
      <w:r w:rsidRPr="00693A9A">
        <w:rPr>
          <w:rFonts w:ascii="Arial" w:hAnsi="Arial" w:cs="Arial"/>
        </w:rPr>
        <w:t>are</w:t>
      </w:r>
      <w:proofErr w:type="gramEnd"/>
      <w:r w:rsidRPr="00693A9A">
        <w:rPr>
          <w:rFonts w:ascii="Arial" w:hAnsi="Arial" w:cs="Arial"/>
        </w:rPr>
        <w:t xml:space="preserve"> provided in the tabs labeled “Protein groups”. Analyzed data to calculate relative percent abundances of proteins identified are provided in the tabs labeled “Relative abundance”. The 176 proteins found enriched in FXTAS inclusions and used for Fig. 3 are provided in the tab labeled “176 enriched inclusion proteins”. </w:t>
      </w:r>
    </w:p>
    <w:p w14:paraId="120D1FCC" w14:textId="77777777" w:rsidR="00DD7F7F" w:rsidRDefault="00DD7F7F" w:rsidP="00F92E05">
      <w:pPr>
        <w:spacing w:after="0" w:line="259" w:lineRule="auto"/>
      </w:pPr>
    </w:p>
    <w:p w14:paraId="7B826623" w14:textId="77777777" w:rsidR="00DD7F7F" w:rsidRDefault="00DD7F7F" w:rsidP="00F92E05">
      <w:pPr>
        <w:spacing w:after="0"/>
        <w:rPr>
          <w:rFonts w:ascii="Arial" w:hAnsi="Arial" w:cs="Arial"/>
          <w:b/>
          <w:bCs/>
        </w:rPr>
      </w:pPr>
    </w:p>
    <w:p w14:paraId="69FE12A2" w14:textId="091165FE" w:rsidR="00587FB4" w:rsidRDefault="00587FB4" w:rsidP="00F92E05">
      <w:pPr>
        <w:spacing w:after="0"/>
        <w:rPr>
          <w:rFonts w:ascii="Arial" w:hAnsi="Arial" w:cs="Arial"/>
          <w:b/>
          <w:bCs/>
        </w:rPr>
      </w:pPr>
      <w:r w:rsidRPr="005C3875">
        <w:rPr>
          <w:rFonts w:ascii="Arial" w:hAnsi="Arial" w:cs="Arial"/>
          <w:b/>
          <w:bCs/>
        </w:rPr>
        <w:t xml:space="preserve">Supplementary figure/table </w:t>
      </w:r>
      <w:r w:rsidR="00F92E05">
        <w:rPr>
          <w:rFonts w:ascii="Arial" w:hAnsi="Arial" w:cs="Arial"/>
          <w:b/>
          <w:bCs/>
        </w:rPr>
        <w:t>legends</w:t>
      </w:r>
    </w:p>
    <w:p w14:paraId="3EC462A1" w14:textId="77777777" w:rsidR="00695D2D" w:rsidRPr="005C3875" w:rsidRDefault="00695D2D" w:rsidP="00F92E05">
      <w:pPr>
        <w:spacing w:after="0"/>
        <w:rPr>
          <w:rFonts w:ascii="Arial" w:hAnsi="Arial" w:cs="Arial"/>
          <w:b/>
          <w:bCs/>
        </w:rPr>
      </w:pPr>
    </w:p>
    <w:p w14:paraId="531DB9FA" w14:textId="77777777" w:rsidR="00587FB4" w:rsidRPr="003872CE" w:rsidRDefault="00587FB4" w:rsidP="00F92E05">
      <w:pPr>
        <w:spacing w:after="0"/>
        <w:rPr>
          <w:rFonts w:ascii="Arial" w:hAnsi="Arial" w:cs="Arial"/>
          <w:b/>
        </w:rPr>
      </w:pPr>
      <w:r w:rsidRPr="003872CE">
        <w:rPr>
          <w:rFonts w:ascii="Arial" w:hAnsi="Arial" w:cs="Arial"/>
          <w:b/>
        </w:rPr>
        <w:t xml:space="preserve">Figure S1: </w:t>
      </w:r>
    </w:p>
    <w:p w14:paraId="36747F97" w14:textId="202E34B4" w:rsidR="00587FB4" w:rsidRPr="00EB495E" w:rsidRDefault="00587FB4" w:rsidP="00F92E05">
      <w:pPr>
        <w:spacing w:after="0"/>
        <w:rPr>
          <w:rFonts w:ascii="Arial" w:hAnsi="Arial" w:cs="Arial"/>
        </w:rPr>
      </w:pPr>
      <w:r w:rsidRPr="008C32CF">
        <w:rPr>
          <w:rFonts w:ascii="Arial" w:hAnsi="Arial" w:cs="Arial"/>
          <w:b/>
        </w:rPr>
        <w:t xml:space="preserve">a: </w:t>
      </w:r>
      <w:r w:rsidRPr="00BA4028">
        <w:rPr>
          <w:rFonts w:ascii="Arial" w:hAnsi="Arial" w:cs="Arial"/>
          <w:b/>
          <w:bCs/>
        </w:rPr>
        <w:t>FXTAS inclusions di</w:t>
      </w:r>
      <w:r w:rsidRPr="00EB495E">
        <w:rPr>
          <w:rFonts w:ascii="Arial" w:hAnsi="Arial" w:cs="Arial"/>
          <w:b/>
          <w:bCs/>
        </w:rPr>
        <w:t xml:space="preserve">splay quantifiably different autofluorescence spectral properties compared to lipofuscin. </w:t>
      </w:r>
      <w:r w:rsidRPr="00EB495E">
        <w:rPr>
          <w:rFonts w:ascii="Arial" w:hAnsi="Arial" w:cs="Arial"/>
        </w:rPr>
        <w:t xml:space="preserve">Scoring of inclusions </w:t>
      </w:r>
      <w:r w:rsidR="00F92E05">
        <w:rPr>
          <w:rFonts w:ascii="Arial" w:hAnsi="Arial" w:cs="Arial"/>
        </w:rPr>
        <w:t>versus</w:t>
      </w:r>
      <w:r w:rsidRPr="00EB495E">
        <w:rPr>
          <w:rFonts w:ascii="Arial" w:hAnsi="Arial" w:cs="Arial"/>
        </w:rPr>
        <w:t xml:space="preserve"> lipofuscin autofluorescence intensities at various wavelengths identifies significant differences between FXTAS inclusion and lipofuscin autofluorescence. FXTAS isolated brain nuclei slides stained only with DAPI were analyzed on a stimulated emission depletion (</w:t>
      </w:r>
      <w:r w:rsidRPr="00B60EC5">
        <w:rPr>
          <w:rFonts w:ascii="Arial" w:hAnsi="Arial" w:cs="Arial"/>
        </w:rPr>
        <w:t>STED</w:t>
      </w:r>
      <w:r w:rsidRPr="00EB495E">
        <w:rPr>
          <w:rFonts w:ascii="Arial" w:hAnsi="Arial" w:cs="Arial"/>
        </w:rPr>
        <w:t>) microscope for autofluorescence excitation/emission spectra. Inclusions were found to have maximal excitation/emission at 490</w:t>
      </w:r>
      <w:r w:rsidR="00F92E05">
        <w:rPr>
          <w:rFonts w:ascii="Arial" w:hAnsi="Arial" w:cs="Arial"/>
        </w:rPr>
        <w:t xml:space="preserve"> </w:t>
      </w:r>
      <w:r w:rsidRPr="00EB495E">
        <w:rPr>
          <w:rFonts w:ascii="Arial" w:hAnsi="Arial" w:cs="Arial"/>
        </w:rPr>
        <w:t>/560</w:t>
      </w:r>
      <w:r w:rsidR="00F92E05">
        <w:rPr>
          <w:rFonts w:ascii="Arial" w:hAnsi="Arial" w:cs="Arial"/>
        </w:rPr>
        <w:t xml:space="preserve"> </w:t>
      </w:r>
      <w:r w:rsidRPr="00EB495E">
        <w:rPr>
          <w:rFonts w:ascii="Arial" w:hAnsi="Arial" w:cs="Arial"/>
        </w:rPr>
        <w:t>nm, with an emission range from 475</w:t>
      </w:r>
      <w:r w:rsidR="00F92E05">
        <w:rPr>
          <w:rFonts w:ascii="Arial" w:hAnsi="Arial" w:cs="Arial"/>
        </w:rPr>
        <w:t xml:space="preserve"> </w:t>
      </w:r>
      <w:r w:rsidRPr="00EB495E">
        <w:rPr>
          <w:rFonts w:ascii="Arial" w:hAnsi="Arial" w:cs="Arial"/>
        </w:rPr>
        <w:t>nm to 740</w:t>
      </w:r>
      <w:r w:rsidR="00F92E05">
        <w:rPr>
          <w:rFonts w:ascii="Arial" w:hAnsi="Arial" w:cs="Arial"/>
        </w:rPr>
        <w:t xml:space="preserve"> </w:t>
      </w:r>
      <w:r w:rsidRPr="00EB495E">
        <w:rPr>
          <w:rFonts w:ascii="Arial" w:hAnsi="Arial" w:cs="Arial"/>
        </w:rPr>
        <w:t>nm, where emissions above 590</w:t>
      </w:r>
      <w:r w:rsidR="00F92E05">
        <w:rPr>
          <w:rFonts w:ascii="Arial" w:hAnsi="Arial" w:cs="Arial"/>
        </w:rPr>
        <w:t xml:space="preserve"> </w:t>
      </w:r>
      <w:r w:rsidRPr="00EB495E">
        <w:rPr>
          <w:rFonts w:ascii="Arial" w:hAnsi="Arial" w:cs="Arial"/>
        </w:rPr>
        <w:t>nm gradually taper off in intensity (top two images). Emissions below 475</w:t>
      </w:r>
      <w:r w:rsidR="00F92E05">
        <w:rPr>
          <w:rFonts w:ascii="Arial" w:hAnsi="Arial" w:cs="Arial"/>
        </w:rPr>
        <w:t xml:space="preserve"> </w:t>
      </w:r>
      <w:r w:rsidRPr="00EB495E">
        <w:rPr>
          <w:rFonts w:ascii="Arial" w:hAnsi="Arial" w:cs="Arial"/>
        </w:rPr>
        <w:t xml:space="preserve">nm could not be assessed because the confocal laser </w:t>
      </w:r>
      <w:r>
        <w:rPr>
          <w:rFonts w:ascii="Arial" w:hAnsi="Arial" w:cs="Arial"/>
        </w:rPr>
        <w:t>emission line was</w:t>
      </w:r>
      <w:r w:rsidRPr="00EB495E">
        <w:rPr>
          <w:rFonts w:ascii="Arial" w:hAnsi="Arial" w:cs="Arial"/>
        </w:rPr>
        <w:t xml:space="preserve"> at 470nm. Autofluorescent lipofuscin particles on the same slide show similar patterns of autofluorescence, except with higher intensities of emission in far-red wavelengths. Orange arrows denote the object that is being measured. Mean autofluorescence intensities were measured for </w:t>
      </w:r>
      <w:r w:rsidRPr="00EB495E">
        <w:rPr>
          <w:rFonts w:ascii="Arial" w:hAnsi="Arial" w:cs="Arial"/>
        </w:rPr>
        <w:lastRenderedPageBreak/>
        <w:t>inclusions from four different FXTAS patients along with lipofuscin also found in the same images. Lipofuscin displays significantly higher autofluorescence levels at both the 545</w:t>
      </w:r>
      <w:r w:rsidR="00F92E05">
        <w:rPr>
          <w:rFonts w:ascii="Arial" w:hAnsi="Arial" w:cs="Arial"/>
        </w:rPr>
        <w:t xml:space="preserve"> </w:t>
      </w:r>
      <w:r w:rsidRPr="00EB495E">
        <w:rPr>
          <w:rFonts w:ascii="Arial" w:hAnsi="Arial" w:cs="Arial"/>
        </w:rPr>
        <w:t>nm and 620</w:t>
      </w:r>
      <w:r w:rsidR="00F92E05">
        <w:rPr>
          <w:rFonts w:ascii="Arial" w:hAnsi="Arial" w:cs="Arial"/>
        </w:rPr>
        <w:t xml:space="preserve"> </w:t>
      </w:r>
      <w:r w:rsidRPr="00EB495E">
        <w:rPr>
          <w:rFonts w:ascii="Arial" w:hAnsi="Arial" w:cs="Arial"/>
        </w:rPr>
        <w:t xml:space="preserve">nm wavelengths. </w:t>
      </w:r>
    </w:p>
    <w:p w14:paraId="2E4FA08B" w14:textId="78A1D449" w:rsidR="00587FB4" w:rsidRPr="00EB495E" w:rsidRDefault="00587FB4" w:rsidP="00F92E05">
      <w:pPr>
        <w:spacing w:after="0"/>
        <w:rPr>
          <w:rFonts w:ascii="Arial" w:hAnsi="Arial" w:cs="Arial"/>
        </w:rPr>
      </w:pPr>
      <w:r w:rsidRPr="00EB495E">
        <w:rPr>
          <w:rFonts w:ascii="Arial" w:hAnsi="Arial" w:cs="Arial"/>
          <w:b/>
          <w:noProof/>
        </w:rPr>
        <w:t xml:space="preserve">b: </w:t>
      </w:r>
      <w:r w:rsidRPr="00EB495E">
        <w:rPr>
          <w:rFonts w:ascii="Arial" w:hAnsi="Arial" w:cs="Arial"/>
          <w:b/>
          <w:bCs/>
        </w:rPr>
        <w:t>FXTAS brain samples produce a diffuse band of particles at a density of ~1.3 g/ml.</w:t>
      </w:r>
      <w:r w:rsidRPr="00EB495E">
        <w:rPr>
          <w:rFonts w:ascii="Arial" w:hAnsi="Arial" w:cs="Arial"/>
        </w:rPr>
        <w:t xml:space="preserve"> FXTAS isolated brain nuclei are treated with tight </w:t>
      </w:r>
      <w:r>
        <w:rPr>
          <w:rFonts w:ascii="Arial" w:hAnsi="Arial" w:cs="Arial"/>
        </w:rPr>
        <w:t>D</w:t>
      </w:r>
      <w:r w:rsidRPr="00EB495E">
        <w:rPr>
          <w:rFonts w:ascii="Arial" w:hAnsi="Arial" w:cs="Arial"/>
        </w:rPr>
        <w:t>ounce homogenization, a stringent DNase I treatment, then fractionated on a sucrose gradient running from 2.6</w:t>
      </w:r>
      <w:r w:rsidR="00F92E05">
        <w:rPr>
          <w:rFonts w:ascii="Arial" w:hAnsi="Arial" w:cs="Arial"/>
        </w:rPr>
        <w:t xml:space="preserve"> </w:t>
      </w:r>
      <w:r w:rsidRPr="00EB495E">
        <w:rPr>
          <w:rFonts w:ascii="Arial" w:hAnsi="Arial" w:cs="Arial"/>
        </w:rPr>
        <w:t>M to 2.2</w:t>
      </w:r>
      <w:r w:rsidR="00F92E05">
        <w:rPr>
          <w:rFonts w:ascii="Arial" w:hAnsi="Arial" w:cs="Arial"/>
        </w:rPr>
        <w:t xml:space="preserve"> </w:t>
      </w:r>
      <w:r w:rsidRPr="00EB495E">
        <w:rPr>
          <w:rFonts w:ascii="Arial" w:hAnsi="Arial" w:cs="Arial"/>
        </w:rPr>
        <w:t>M sucrose. FXTAS samples produce a visible diffuse band of particles at the fraction corresponding to 2.3</w:t>
      </w:r>
      <w:r w:rsidR="00F92E05">
        <w:rPr>
          <w:rFonts w:ascii="Arial" w:hAnsi="Arial" w:cs="Arial"/>
        </w:rPr>
        <w:t xml:space="preserve"> </w:t>
      </w:r>
      <w:r w:rsidRPr="00EB495E">
        <w:rPr>
          <w:rFonts w:ascii="Arial" w:hAnsi="Arial" w:cs="Arial"/>
        </w:rPr>
        <w:t>M to 2.4</w:t>
      </w:r>
      <w:r w:rsidR="00F92E05">
        <w:rPr>
          <w:rFonts w:ascii="Arial" w:hAnsi="Arial" w:cs="Arial"/>
        </w:rPr>
        <w:t xml:space="preserve"> </w:t>
      </w:r>
      <w:r w:rsidRPr="00EB495E">
        <w:rPr>
          <w:rFonts w:ascii="Arial" w:hAnsi="Arial" w:cs="Arial"/>
        </w:rPr>
        <w:t xml:space="preserve">M sucrose, or 1.29 to 1.30 g/ml. There is no visible band in control samples. </w:t>
      </w:r>
    </w:p>
    <w:p w14:paraId="3FCEC26C" w14:textId="77777777" w:rsidR="00587FB4" w:rsidRPr="00EB495E" w:rsidRDefault="00587FB4" w:rsidP="00F92E05">
      <w:pPr>
        <w:spacing w:after="0"/>
        <w:rPr>
          <w:rFonts w:ascii="Arial" w:hAnsi="Arial" w:cs="Arial"/>
          <w:b/>
        </w:rPr>
      </w:pPr>
    </w:p>
    <w:p w14:paraId="7A057F79" w14:textId="77777777" w:rsidR="00587FB4" w:rsidRPr="00EB495E" w:rsidRDefault="00587FB4" w:rsidP="00F92E05">
      <w:pPr>
        <w:spacing w:after="0"/>
        <w:rPr>
          <w:rFonts w:ascii="Arial" w:hAnsi="Arial" w:cs="Arial"/>
          <w:b/>
        </w:rPr>
      </w:pPr>
      <w:r w:rsidRPr="00EB495E">
        <w:rPr>
          <w:rFonts w:ascii="Arial" w:hAnsi="Arial" w:cs="Arial"/>
          <w:b/>
        </w:rPr>
        <w:t>Figure S2:</w:t>
      </w:r>
    </w:p>
    <w:p w14:paraId="3FF847C8" w14:textId="35A5497A" w:rsidR="00587FB4" w:rsidRPr="003F0E32" w:rsidRDefault="00587FB4" w:rsidP="00F92E05">
      <w:pPr>
        <w:spacing w:after="0"/>
        <w:rPr>
          <w:rFonts w:ascii="Arial" w:hAnsi="Arial" w:cs="Arial"/>
        </w:rPr>
      </w:pPr>
      <w:r w:rsidRPr="00EB495E">
        <w:rPr>
          <w:rFonts w:ascii="Arial" w:hAnsi="Arial" w:cs="Arial"/>
          <w:b/>
        </w:rPr>
        <w:t>a</w:t>
      </w:r>
      <w:r w:rsidRPr="00EB495E">
        <w:rPr>
          <w:rFonts w:ascii="Arial" w:hAnsi="Arial" w:cs="Arial"/>
        </w:rPr>
        <w:t xml:space="preserve">: </w:t>
      </w:r>
      <w:r w:rsidRPr="00EB495E">
        <w:rPr>
          <w:rFonts w:ascii="Arial" w:hAnsi="Arial" w:cs="Arial"/>
          <w:b/>
          <w:bCs/>
        </w:rPr>
        <w:t xml:space="preserve">Western blot confirms MS results that SQSTM1 is present in FXTAS brain nuclear lysates at higher levels compared to control brain nuclear lysates. </w:t>
      </w:r>
      <w:r w:rsidRPr="00EB495E">
        <w:rPr>
          <w:rFonts w:ascii="Arial" w:hAnsi="Arial" w:cs="Arial"/>
        </w:rPr>
        <w:t xml:space="preserve">Western blot on brain nuclear protein lysates obtained from age matched control and FXTAS human samples confirmed that SQSTM1 is found at higher levels in FXTAS patient samples compared to control samples. Western blots were performed on </w:t>
      </w:r>
      <w:r w:rsidR="00F92E05">
        <w:rPr>
          <w:rFonts w:ascii="Arial" w:hAnsi="Arial" w:cs="Arial"/>
        </w:rPr>
        <w:t>five</w:t>
      </w:r>
      <w:r w:rsidRPr="00EB495E">
        <w:rPr>
          <w:rFonts w:ascii="Arial" w:hAnsi="Arial" w:cs="Arial"/>
        </w:rPr>
        <w:t xml:space="preserve"> matched pairs of control and FXTAS brain lysates from a total of </w:t>
      </w:r>
      <w:r w:rsidR="00F92E05">
        <w:rPr>
          <w:rFonts w:ascii="Arial" w:hAnsi="Arial" w:cs="Arial"/>
        </w:rPr>
        <w:t>three</w:t>
      </w:r>
      <w:r w:rsidRPr="00EB495E">
        <w:rPr>
          <w:rFonts w:ascii="Arial" w:hAnsi="Arial" w:cs="Arial"/>
        </w:rPr>
        <w:t xml:space="preserve"> control and </w:t>
      </w:r>
      <w:r w:rsidR="00F92E05">
        <w:rPr>
          <w:rFonts w:ascii="Arial" w:hAnsi="Arial" w:cs="Arial"/>
        </w:rPr>
        <w:t>four</w:t>
      </w:r>
      <w:r w:rsidRPr="00EB495E">
        <w:rPr>
          <w:rFonts w:ascii="Arial" w:hAnsi="Arial" w:cs="Arial"/>
        </w:rPr>
        <w:t xml:space="preserve"> FXTAS individuals (one representative image shown here) and densitometry was used to quantify SQSTM1 levels. The red arrow points to the approximately 62 </w:t>
      </w:r>
      <w:proofErr w:type="spellStart"/>
      <w:r w:rsidRPr="00EB495E">
        <w:rPr>
          <w:rFonts w:ascii="Arial" w:hAnsi="Arial" w:cs="Arial"/>
        </w:rPr>
        <w:t>kDa</w:t>
      </w:r>
      <w:proofErr w:type="spellEnd"/>
      <w:r w:rsidRPr="00EB495E">
        <w:rPr>
          <w:rFonts w:ascii="Arial" w:hAnsi="Arial" w:cs="Arial"/>
        </w:rPr>
        <w:t xml:space="preserve"> band where SQSTM1 may be found.</w:t>
      </w:r>
      <w:r w:rsidRPr="003F0E32">
        <w:rPr>
          <w:rFonts w:ascii="Arial" w:hAnsi="Arial" w:cs="Arial"/>
        </w:rPr>
        <w:t xml:space="preserve"> </w:t>
      </w:r>
    </w:p>
    <w:p w14:paraId="32E6A331" w14:textId="2100AEA8" w:rsidR="00587FB4" w:rsidRPr="00EB495E" w:rsidRDefault="00587FB4" w:rsidP="00F92E05">
      <w:pPr>
        <w:spacing w:after="0"/>
        <w:rPr>
          <w:rFonts w:ascii="Arial" w:hAnsi="Arial" w:cs="Arial"/>
        </w:rPr>
      </w:pPr>
      <w:r w:rsidRPr="003872CE">
        <w:rPr>
          <w:rFonts w:ascii="Arial" w:hAnsi="Arial" w:cs="Arial"/>
          <w:b/>
        </w:rPr>
        <w:t>b</w:t>
      </w:r>
      <w:r w:rsidRPr="003872CE">
        <w:rPr>
          <w:rFonts w:ascii="Arial" w:hAnsi="Arial" w:cs="Arial"/>
        </w:rPr>
        <w:t xml:space="preserve">: </w:t>
      </w:r>
      <w:r w:rsidRPr="008C32CF">
        <w:rPr>
          <w:rFonts w:ascii="Arial" w:hAnsi="Arial" w:cs="Arial"/>
          <w:b/>
          <w:bCs/>
        </w:rPr>
        <w:t xml:space="preserve">Immunofluorescence for SQSTM1 localizes it to FXTAS inclusions. </w:t>
      </w:r>
      <w:r w:rsidRPr="00BA4028">
        <w:rPr>
          <w:rFonts w:ascii="Arial" w:hAnsi="Arial" w:cs="Arial"/>
        </w:rPr>
        <w:t>Immunofluorescence for SQSTM1 reveals its presence in FXTAS inclusions. A secondary antibody only control is shown (far right) to use for comparison of SQSTM1 inclus</w:t>
      </w:r>
      <w:r w:rsidRPr="00EB495E">
        <w:rPr>
          <w:rFonts w:ascii="Arial" w:hAnsi="Arial" w:cs="Arial"/>
        </w:rPr>
        <w:t>ion staining fluorescence to inclusion autofluorescence at 620</w:t>
      </w:r>
      <w:r w:rsidR="00F92E05">
        <w:rPr>
          <w:rFonts w:ascii="Arial" w:hAnsi="Arial" w:cs="Arial"/>
        </w:rPr>
        <w:t xml:space="preserve"> </w:t>
      </w:r>
      <w:r w:rsidRPr="00EB495E">
        <w:rPr>
          <w:rFonts w:ascii="Arial" w:hAnsi="Arial" w:cs="Arial"/>
        </w:rPr>
        <w:t>nm. No post-processing was done to alter brightness/contrast levels. Orange arrows denote inclusions.</w:t>
      </w:r>
    </w:p>
    <w:p w14:paraId="550F58FB" w14:textId="77777777" w:rsidR="00587FB4" w:rsidRPr="00EB495E" w:rsidRDefault="00587FB4" w:rsidP="00F92E05">
      <w:pPr>
        <w:spacing w:after="0"/>
        <w:rPr>
          <w:rFonts w:ascii="Arial" w:hAnsi="Arial" w:cs="Arial"/>
          <w:b/>
        </w:rPr>
      </w:pPr>
    </w:p>
    <w:p w14:paraId="48D56847" w14:textId="77777777" w:rsidR="00587FB4" w:rsidRPr="00EB495E" w:rsidRDefault="00587FB4" w:rsidP="00F92E05">
      <w:pPr>
        <w:spacing w:after="0"/>
        <w:rPr>
          <w:rFonts w:ascii="Arial" w:hAnsi="Arial" w:cs="Arial"/>
          <w:b/>
        </w:rPr>
      </w:pPr>
      <w:r w:rsidRPr="00EB495E">
        <w:rPr>
          <w:rFonts w:ascii="Arial" w:hAnsi="Arial" w:cs="Arial"/>
          <w:b/>
        </w:rPr>
        <w:t xml:space="preserve">Figure S3: </w:t>
      </w:r>
    </w:p>
    <w:p w14:paraId="3E0E567E" w14:textId="77777777" w:rsidR="00587FB4" w:rsidRPr="00EB495E" w:rsidRDefault="00587FB4" w:rsidP="00F92E05">
      <w:pPr>
        <w:spacing w:after="0"/>
        <w:rPr>
          <w:rFonts w:ascii="Arial" w:hAnsi="Arial" w:cs="Arial"/>
          <w:b/>
          <w:bCs/>
        </w:rPr>
      </w:pPr>
      <w:r w:rsidRPr="00EB495E">
        <w:rPr>
          <w:rFonts w:ascii="Arial" w:hAnsi="Arial" w:cs="Arial"/>
          <w:b/>
        </w:rPr>
        <w:t xml:space="preserve">Total protein for </w:t>
      </w:r>
      <w:r w:rsidRPr="00EB495E">
        <w:rPr>
          <w:rFonts w:ascii="Arial" w:hAnsi="Arial" w:cs="Arial"/>
          <w:b/>
          <w:bCs/>
        </w:rPr>
        <w:t xml:space="preserve">SUMO 2/3 western blot on FXTAS vs. Control human brain </w:t>
      </w:r>
    </w:p>
    <w:p w14:paraId="4718EC6D" w14:textId="77777777" w:rsidR="00587FB4" w:rsidRPr="00EB495E" w:rsidRDefault="00587FB4" w:rsidP="00F92E05">
      <w:pPr>
        <w:spacing w:after="0"/>
        <w:rPr>
          <w:rFonts w:ascii="Arial" w:hAnsi="Arial" w:cs="Arial"/>
        </w:rPr>
      </w:pPr>
    </w:p>
    <w:p w14:paraId="2232E478" w14:textId="77777777" w:rsidR="00587FB4" w:rsidRPr="00EB495E" w:rsidRDefault="00587FB4" w:rsidP="00F92E05">
      <w:pPr>
        <w:spacing w:after="0"/>
        <w:rPr>
          <w:rFonts w:ascii="Arial" w:hAnsi="Arial" w:cs="Arial"/>
          <w:b/>
        </w:rPr>
      </w:pPr>
      <w:r w:rsidRPr="00EB495E">
        <w:rPr>
          <w:rFonts w:ascii="Arial" w:hAnsi="Arial" w:cs="Arial"/>
          <w:b/>
        </w:rPr>
        <w:t xml:space="preserve">Figure S4: </w:t>
      </w:r>
    </w:p>
    <w:p w14:paraId="1573A564" w14:textId="77777777" w:rsidR="00587FB4" w:rsidRPr="00EB495E" w:rsidRDefault="00587FB4" w:rsidP="00F92E05">
      <w:pPr>
        <w:spacing w:after="0"/>
        <w:rPr>
          <w:rFonts w:ascii="Arial" w:hAnsi="Arial" w:cs="Arial"/>
        </w:rPr>
      </w:pPr>
      <w:r w:rsidRPr="00EB495E">
        <w:rPr>
          <w:rFonts w:ascii="Arial" w:hAnsi="Arial" w:cs="Arial"/>
          <w:b/>
          <w:bCs/>
        </w:rPr>
        <w:t>No significant difference was found between control and FXTAS samples for SUMO 1.</w:t>
      </w:r>
      <w:r w:rsidRPr="00EB495E">
        <w:rPr>
          <w:rFonts w:ascii="Arial" w:hAnsi="Arial" w:cs="Arial"/>
        </w:rPr>
        <w:t xml:space="preserve"> Neither FXTAS nuclear nor whole tissue protein samples showed a significant difference in SUMO 1 signal compared to control samples.</w:t>
      </w:r>
    </w:p>
    <w:p w14:paraId="109C9FFC" w14:textId="77777777" w:rsidR="00587FB4" w:rsidRPr="00EB495E" w:rsidRDefault="00587FB4" w:rsidP="00F92E05">
      <w:pPr>
        <w:spacing w:after="0"/>
        <w:rPr>
          <w:rFonts w:ascii="Arial" w:hAnsi="Arial" w:cs="Arial"/>
          <w:b/>
        </w:rPr>
      </w:pPr>
    </w:p>
    <w:p w14:paraId="63B231EE" w14:textId="77777777" w:rsidR="00587FB4" w:rsidRPr="00EB495E" w:rsidRDefault="00587FB4" w:rsidP="00F92E05">
      <w:pPr>
        <w:spacing w:after="0"/>
        <w:rPr>
          <w:rFonts w:ascii="Arial" w:hAnsi="Arial" w:cs="Arial"/>
          <w:b/>
          <w:bCs/>
        </w:rPr>
      </w:pPr>
      <w:r w:rsidRPr="00EB495E">
        <w:rPr>
          <w:rFonts w:ascii="Arial" w:hAnsi="Arial" w:cs="Arial"/>
          <w:b/>
          <w:bCs/>
        </w:rPr>
        <w:t xml:space="preserve">Figure S5: </w:t>
      </w:r>
    </w:p>
    <w:p w14:paraId="463257D2" w14:textId="77777777" w:rsidR="00587FB4" w:rsidRPr="00EB495E" w:rsidRDefault="00587FB4" w:rsidP="00F92E05">
      <w:pPr>
        <w:spacing w:after="0"/>
        <w:rPr>
          <w:rFonts w:ascii="Arial" w:hAnsi="Arial" w:cs="Arial"/>
          <w:b/>
          <w:bCs/>
        </w:rPr>
      </w:pPr>
      <w:r w:rsidRPr="00EB495E">
        <w:rPr>
          <w:rFonts w:ascii="Arial" w:hAnsi="Arial" w:cs="Arial"/>
          <w:b/>
          <w:bCs/>
        </w:rPr>
        <w:t xml:space="preserve">a: Additional images of SUMO 2/3 immunofluorescence on mouse brain </w:t>
      </w:r>
    </w:p>
    <w:p w14:paraId="145FDD65" w14:textId="5B90DFB4" w:rsidR="00587FB4" w:rsidRPr="00EB495E" w:rsidRDefault="00587FB4" w:rsidP="00F92E05">
      <w:pPr>
        <w:spacing w:after="0"/>
        <w:rPr>
          <w:rFonts w:ascii="Arial" w:hAnsi="Arial" w:cs="Arial"/>
        </w:rPr>
      </w:pPr>
      <w:r w:rsidRPr="00EB495E">
        <w:rPr>
          <w:rFonts w:ascii="Arial" w:hAnsi="Arial" w:cs="Arial"/>
          <w:b/>
          <w:bCs/>
        </w:rPr>
        <w:t>b: SUMO 2/3 aggregates in 11</w:t>
      </w:r>
      <w:r w:rsidR="00F92E05">
        <w:rPr>
          <w:rFonts w:ascii="Arial" w:hAnsi="Arial" w:cs="Arial"/>
          <w:b/>
          <w:bCs/>
        </w:rPr>
        <w:t>-</w:t>
      </w:r>
      <w:r w:rsidRPr="00EB495E">
        <w:rPr>
          <w:rFonts w:ascii="Arial" w:hAnsi="Arial" w:cs="Arial"/>
          <w:b/>
          <w:bCs/>
        </w:rPr>
        <w:t>mo</w:t>
      </w:r>
      <w:r w:rsidR="00F92E05">
        <w:rPr>
          <w:rFonts w:ascii="Arial" w:hAnsi="Arial" w:cs="Arial"/>
          <w:b/>
          <w:bCs/>
        </w:rPr>
        <w:t>nth-</w:t>
      </w:r>
      <w:r w:rsidRPr="00EB495E">
        <w:rPr>
          <w:rFonts w:ascii="Arial" w:hAnsi="Arial" w:cs="Arial"/>
          <w:b/>
          <w:bCs/>
        </w:rPr>
        <w:t xml:space="preserve">old high CGG FXTAS mouse model brain </w:t>
      </w:r>
      <w:proofErr w:type="gramStart"/>
      <w:r w:rsidRPr="00EB495E">
        <w:rPr>
          <w:rFonts w:ascii="Arial" w:hAnsi="Arial" w:cs="Arial"/>
          <w:b/>
          <w:bCs/>
        </w:rPr>
        <w:t>are</w:t>
      </w:r>
      <w:proofErr w:type="gramEnd"/>
      <w:r w:rsidRPr="00EB495E">
        <w:rPr>
          <w:rFonts w:ascii="Arial" w:hAnsi="Arial" w:cs="Arial"/>
          <w:b/>
          <w:bCs/>
        </w:rPr>
        <w:t xml:space="preserve"> not exaggerated enough to form high density smears on western blot.</w:t>
      </w:r>
      <w:r w:rsidRPr="00EB495E">
        <w:rPr>
          <w:rFonts w:ascii="Arial" w:hAnsi="Arial" w:cs="Arial"/>
        </w:rPr>
        <w:t xml:space="preserve"> Western blot was only performed on one sample each of male hemizygous high CGG, female homozygous high CGG, and male wildtype mouse brain. Although high CGG brains may display overall slightly more SUMO 2/3 signal, compared </w:t>
      </w:r>
      <w:r w:rsidR="00F92E05">
        <w:rPr>
          <w:rFonts w:ascii="Arial" w:hAnsi="Arial" w:cs="Arial"/>
        </w:rPr>
        <w:t>with</w:t>
      </w:r>
      <w:r w:rsidRPr="00EB495E">
        <w:rPr>
          <w:rFonts w:ascii="Arial" w:hAnsi="Arial" w:cs="Arial"/>
        </w:rPr>
        <w:t xml:space="preserve"> wild type, they do not exhibit the vibrant and dense SUMO 2/3 smear on western blot, perhaps due to the smaller size and number of SUMO 2/3 aggregates. </w:t>
      </w:r>
    </w:p>
    <w:p w14:paraId="3CBD37D2" w14:textId="77777777" w:rsidR="00587FB4" w:rsidRPr="00EB495E" w:rsidRDefault="00587FB4" w:rsidP="00F92E05">
      <w:pPr>
        <w:spacing w:after="0"/>
        <w:rPr>
          <w:rFonts w:ascii="Arial" w:hAnsi="Arial" w:cs="Arial"/>
        </w:rPr>
      </w:pPr>
    </w:p>
    <w:p w14:paraId="42133BBF" w14:textId="77777777" w:rsidR="00587FB4" w:rsidRPr="00EB495E" w:rsidRDefault="00587FB4" w:rsidP="00F92E05">
      <w:pPr>
        <w:spacing w:after="0"/>
        <w:rPr>
          <w:rFonts w:ascii="Arial" w:hAnsi="Arial" w:cs="Arial"/>
          <w:b/>
          <w:bCs/>
        </w:rPr>
      </w:pPr>
      <w:r w:rsidRPr="00EB495E">
        <w:rPr>
          <w:rFonts w:ascii="Arial" w:hAnsi="Arial" w:cs="Arial"/>
          <w:b/>
          <w:bCs/>
        </w:rPr>
        <w:t xml:space="preserve">Figure S6: </w:t>
      </w:r>
    </w:p>
    <w:p w14:paraId="76E7DAA9" w14:textId="77777777" w:rsidR="00587FB4" w:rsidRPr="00EB495E" w:rsidRDefault="00587FB4" w:rsidP="00F92E05">
      <w:pPr>
        <w:spacing w:after="0"/>
        <w:rPr>
          <w:rFonts w:ascii="Arial" w:hAnsi="Arial" w:cs="Arial"/>
          <w:b/>
          <w:bCs/>
        </w:rPr>
      </w:pPr>
      <w:r w:rsidRPr="00EB495E">
        <w:rPr>
          <w:rFonts w:ascii="Arial" w:hAnsi="Arial" w:cs="Arial"/>
          <w:b/>
          <w:bCs/>
        </w:rPr>
        <w:t xml:space="preserve">Total protein for SUMO 2/3 western blot on </w:t>
      </w:r>
      <w:r>
        <w:rPr>
          <w:rFonts w:ascii="Arial" w:hAnsi="Arial" w:cs="Arial"/>
          <w:b/>
          <w:bCs/>
        </w:rPr>
        <w:t xml:space="preserve">human brain tissue (frontal cortex) from </w:t>
      </w:r>
      <w:r w:rsidRPr="00EB495E">
        <w:rPr>
          <w:rFonts w:ascii="Arial" w:hAnsi="Arial" w:cs="Arial"/>
          <w:b/>
          <w:bCs/>
        </w:rPr>
        <w:t xml:space="preserve">various neurodegenerative </w:t>
      </w:r>
      <w:r>
        <w:rPr>
          <w:rFonts w:ascii="Arial" w:hAnsi="Arial" w:cs="Arial"/>
          <w:b/>
          <w:bCs/>
        </w:rPr>
        <w:t>disorders</w:t>
      </w:r>
      <w:r w:rsidRPr="00EB495E">
        <w:rPr>
          <w:rFonts w:ascii="Arial" w:hAnsi="Arial" w:cs="Arial"/>
          <w:b/>
          <w:bCs/>
        </w:rPr>
        <w:t xml:space="preserve"> </w:t>
      </w:r>
    </w:p>
    <w:p w14:paraId="37BC8227" w14:textId="77777777" w:rsidR="00587FB4" w:rsidRPr="00EB495E" w:rsidRDefault="00587FB4" w:rsidP="00F92E05">
      <w:pPr>
        <w:spacing w:after="0"/>
        <w:rPr>
          <w:rFonts w:ascii="Arial" w:hAnsi="Arial" w:cs="Arial"/>
          <w:b/>
        </w:rPr>
      </w:pPr>
    </w:p>
    <w:p w14:paraId="55D9D647" w14:textId="77777777" w:rsidR="00587FB4" w:rsidRPr="00EB495E" w:rsidRDefault="00587FB4" w:rsidP="00F92E05">
      <w:pPr>
        <w:spacing w:after="0"/>
        <w:rPr>
          <w:rFonts w:ascii="Arial" w:hAnsi="Arial" w:cs="Arial"/>
          <w:b/>
        </w:rPr>
      </w:pPr>
      <w:r w:rsidRPr="00EB495E">
        <w:rPr>
          <w:rFonts w:ascii="Arial" w:hAnsi="Arial" w:cs="Arial"/>
          <w:b/>
        </w:rPr>
        <w:t xml:space="preserve">Figure S7: </w:t>
      </w:r>
    </w:p>
    <w:p w14:paraId="20FE3FE8" w14:textId="27E73BA3" w:rsidR="00587FB4" w:rsidRPr="00EB495E" w:rsidRDefault="00587FB4" w:rsidP="00F92E05">
      <w:pPr>
        <w:spacing w:after="0"/>
        <w:rPr>
          <w:rFonts w:ascii="Arial" w:hAnsi="Arial" w:cs="Arial"/>
        </w:rPr>
      </w:pPr>
      <w:r w:rsidRPr="00EB495E">
        <w:rPr>
          <w:rFonts w:ascii="Arial" w:hAnsi="Arial" w:cs="Arial"/>
          <w:b/>
          <w:bCs/>
        </w:rPr>
        <w:t>SUMO 2/3 immunoprecipitation was successfully performed on two FXTAS patient samples and two age</w:t>
      </w:r>
      <w:r w:rsidR="00F92E05">
        <w:rPr>
          <w:rFonts w:ascii="Arial" w:hAnsi="Arial" w:cs="Arial"/>
          <w:b/>
          <w:bCs/>
        </w:rPr>
        <w:t>-</w:t>
      </w:r>
      <w:r w:rsidRPr="00EB495E">
        <w:rPr>
          <w:rFonts w:ascii="Arial" w:hAnsi="Arial" w:cs="Arial"/>
          <w:b/>
          <w:bCs/>
        </w:rPr>
        <w:t>matched control samples.</w:t>
      </w:r>
      <w:r w:rsidRPr="00EB495E">
        <w:rPr>
          <w:rFonts w:ascii="Arial" w:hAnsi="Arial" w:cs="Arial"/>
        </w:rPr>
        <w:t xml:space="preserve"> Two FXTAS nuclear lysate samples and two age</w:t>
      </w:r>
      <w:r w:rsidR="00F92E05">
        <w:rPr>
          <w:rFonts w:ascii="Arial" w:hAnsi="Arial" w:cs="Arial"/>
        </w:rPr>
        <w:t>-</w:t>
      </w:r>
      <w:r w:rsidRPr="00EB495E">
        <w:rPr>
          <w:rFonts w:ascii="Arial" w:hAnsi="Arial" w:cs="Arial"/>
        </w:rPr>
        <w:t xml:space="preserve">matched control </w:t>
      </w:r>
      <w:r w:rsidRPr="00EB495E">
        <w:rPr>
          <w:rFonts w:ascii="Arial" w:hAnsi="Arial" w:cs="Arial"/>
        </w:rPr>
        <w:lastRenderedPageBreak/>
        <w:t>nuclear lysate samples were used for SUMO 2/3 IP. Western blot on immunoprecipitation samples confirmed successful IP. Nuclear samples (</w:t>
      </w:r>
      <w:proofErr w:type="spellStart"/>
      <w:r w:rsidRPr="00EB495E">
        <w:rPr>
          <w:rFonts w:ascii="Arial" w:hAnsi="Arial" w:cs="Arial"/>
        </w:rPr>
        <w:t>nuc</w:t>
      </w:r>
      <w:proofErr w:type="spellEnd"/>
      <w:r w:rsidRPr="00EB495E">
        <w:rPr>
          <w:rFonts w:ascii="Arial" w:hAnsi="Arial" w:cs="Arial"/>
        </w:rPr>
        <w:t xml:space="preserve">) are pre-IP samples. Non-IP samples are the unbound supernatant after IP. IP elute samples are the bound and eluted samples after IP. </w:t>
      </w:r>
    </w:p>
    <w:p w14:paraId="54E66027" w14:textId="77777777" w:rsidR="00587FB4" w:rsidRPr="00EB495E" w:rsidRDefault="00587FB4" w:rsidP="00F92E05">
      <w:pPr>
        <w:spacing w:after="0"/>
        <w:rPr>
          <w:rFonts w:ascii="Arial" w:hAnsi="Arial" w:cs="Arial"/>
          <w:b/>
        </w:rPr>
      </w:pPr>
    </w:p>
    <w:p w14:paraId="25038CD7" w14:textId="77777777" w:rsidR="00587FB4" w:rsidRDefault="00587FB4" w:rsidP="00F92E05">
      <w:pPr>
        <w:spacing w:after="0"/>
        <w:rPr>
          <w:rFonts w:ascii="Arial" w:hAnsi="Arial" w:cs="Arial"/>
          <w:b/>
        </w:rPr>
      </w:pPr>
      <w:r>
        <w:rPr>
          <w:rFonts w:ascii="Arial" w:hAnsi="Arial" w:cs="Arial"/>
          <w:b/>
        </w:rPr>
        <w:t>Figure S8:</w:t>
      </w:r>
    </w:p>
    <w:p w14:paraId="143ED153" w14:textId="1D967E47" w:rsidR="00587FB4" w:rsidRDefault="00587FB4" w:rsidP="00F92E05">
      <w:pPr>
        <w:spacing w:after="0"/>
        <w:rPr>
          <w:rFonts w:ascii="Arial" w:hAnsi="Arial" w:cs="Arial"/>
          <w:bCs/>
        </w:rPr>
      </w:pPr>
      <w:r>
        <w:rPr>
          <w:rFonts w:ascii="Arial" w:hAnsi="Arial" w:cs="Arial"/>
          <w:b/>
        </w:rPr>
        <w:t xml:space="preserve">a: FMRpolyG immunofluorescence on FXTAS inclusions produces highly variable staining levels and patterns. </w:t>
      </w:r>
      <w:r w:rsidR="00F92E05">
        <w:rPr>
          <w:rFonts w:ascii="Arial" w:hAnsi="Arial" w:cs="Arial"/>
          <w:bCs/>
        </w:rPr>
        <w:t>8</w:t>
      </w:r>
      <w:r>
        <w:rPr>
          <w:rFonts w:ascii="Arial" w:hAnsi="Arial" w:cs="Arial"/>
          <w:bCs/>
        </w:rPr>
        <w:t xml:space="preserve">FM and </w:t>
      </w:r>
      <w:r w:rsidR="00F92E05">
        <w:rPr>
          <w:rFonts w:ascii="Arial" w:hAnsi="Arial" w:cs="Arial"/>
          <w:bCs/>
        </w:rPr>
        <w:t>9</w:t>
      </w:r>
      <w:r>
        <w:rPr>
          <w:rFonts w:ascii="Arial" w:hAnsi="Arial" w:cs="Arial"/>
          <w:bCs/>
        </w:rPr>
        <w:t>FM FMRpolyG antibodies produced high levels of background staining, and highly variable inclusion staining intensities. All three images of FMRpolyG 9FM staining were from the same slide. 360</w:t>
      </w:r>
      <w:r w:rsidR="00F92E05">
        <w:rPr>
          <w:rFonts w:ascii="Arial" w:hAnsi="Arial" w:cs="Arial"/>
          <w:bCs/>
        </w:rPr>
        <w:t xml:space="preserve"> </w:t>
      </w:r>
      <w:r>
        <w:rPr>
          <w:rFonts w:ascii="Arial" w:hAnsi="Arial" w:cs="Arial"/>
          <w:bCs/>
        </w:rPr>
        <w:t>nm + 480</w:t>
      </w:r>
      <w:r w:rsidR="00F92E05">
        <w:rPr>
          <w:rFonts w:ascii="Arial" w:hAnsi="Arial" w:cs="Arial"/>
          <w:bCs/>
        </w:rPr>
        <w:t xml:space="preserve"> </w:t>
      </w:r>
      <w:r>
        <w:rPr>
          <w:rFonts w:ascii="Arial" w:hAnsi="Arial" w:cs="Arial"/>
          <w:bCs/>
        </w:rPr>
        <w:t xml:space="preserve">nm images demonstrate inclusion localization and autofluorescence. Orange arrows denote inclusions. The top images show weak staining, the middle images show the strong staining only in a ring around the inclusion, and the lower images show strong staining. </w:t>
      </w:r>
    </w:p>
    <w:p w14:paraId="48F11FFD" w14:textId="77777777" w:rsidR="00587FB4" w:rsidRDefault="00587FB4" w:rsidP="00F92E05">
      <w:pPr>
        <w:spacing w:after="0"/>
        <w:rPr>
          <w:rFonts w:ascii="Arial" w:hAnsi="Arial" w:cs="Arial"/>
          <w:b/>
        </w:rPr>
      </w:pPr>
      <w:r>
        <w:rPr>
          <w:rFonts w:ascii="Arial" w:hAnsi="Arial" w:cs="Arial"/>
          <w:b/>
        </w:rPr>
        <w:t>b:</w:t>
      </w:r>
      <w:r>
        <w:rPr>
          <w:rFonts w:ascii="Arial" w:hAnsi="Arial" w:cs="Arial"/>
          <w:bCs/>
        </w:rPr>
        <w:t xml:space="preserve"> </w:t>
      </w:r>
      <w:r>
        <w:rPr>
          <w:rFonts w:ascii="Arial" w:hAnsi="Arial" w:cs="Arial"/>
          <w:b/>
        </w:rPr>
        <w:t xml:space="preserve">Nucleoli do not </w:t>
      </w:r>
      <w:proofErr w:type="spellStart"/>
      <w:r>
        <w:rPr>
          <w:rFonts w:ascii="Arial" w:hAnsi="Arial" w:cs="Arial"/>
          <w:b/>
        </w:rPr>
        <w:t>autofluoresce</w:t>
      </w:r>
      <w:proofErr w:type="spellEnd"/>
      <w:r>
        <w:rPr>
          <w:rFonts w:ascii="Arial" w:hAnsi="Arial" w:cs="Arial"/>
          <w:b/>
        </w:rPr>
        <w:t xml:space="preserve">, making autofluorescence a sound strategy for isolating inclusions away from other non-autofluorescent intranuclear organelles. </w:t>
      </w:r>
      <w:r>
        <w:rPr>
          <w:rFonts w:ascii="Arial" w:hAnsi="Arial" w:cs="Arial"/>
          <w:bCs/>
        </w:rPr>
        <w:t xml:space="preserve">Orange arrows denote inclusions and green arrows denote nucleoli. </w:t>
      </w:r>
    </w:p>
    <w:p w14:paraId="656507A5" w14:textId="77777777" w:rsidR="00587FB4" w:rsidRDefault="00587FB4" w:rsidP="00F92E05">
      <w:pPr>
        <w:spacing w:after="0"/>
        <w:rPr>
          <w:rFonts w:ascii="Arial" w:hAnsi="Arial" w:cs="Arial"/>
          <w:b/>
        </w:rPr>
      </w:pPr>
    </w:p>
    <w:p w14:paraId="6FE343DE" w14:textId="77777777" w:rsidR="00587FB4" w:rsidRPr="00EB495E" w:rsidRDefault="00587FB4" w:rsidP="00F92E05">
      <w:pPr>
        <w:spacing w:after="0"/>
        <w:rPr>
          <w:rFonts w:ascii="Arial" w:hAnsi="Arial" w:cs="Arial"/>
          <w:b/>
          <w:noProof/>
        </w:rPr>
      </w:pPr>
      <w:r w:rsidRPr="00EB495E">
        <w:rPr>
          <w:rFonts w:ascii="Arial" w:hAnsi="Arial" w:cs="Arial"/>
          <w:b/>
        </w:rPr>
        <w:t>Figure S</w:t>
      </w:r>
      <w:r>
        <w:rPr>
          <w:rFonts w:ascii="Arial" w:hAnsi="Arial" w:cs="Arial"/>
          <w:b/>
        </w:rPr>
        <w:t>9</w:t>
      </w:r>
      <w:r w:rsidRPr="00EB495E">
        <w:rPr>
          <w:rFonts w:ascii="Arial" w:hAnsi="Arial" w:cs="Arial"/>
          <w:b/>
          <w:noProof/>
        </w:rPr>
        <w:t xml:space="preserve">: </w:t>
      </w:r>
    </w:p>
    <w:p w14:paraId="7CAF904F" w14:textId="77777777" w:rsidR="00587FB4" w:rsidRPr="00EB495E" w:rsidRDefault="00587FB4" w:rsidP="00F92E05">
      <w:pPr>
        <w:spacing w:after="0"/>
        <w:rPr>
          <w:rFonts w:ascii="Arial" w:hAnsi="Arial" w:cs="Arial"/>
        </w:rPr>
      </w:pPr>
      <w:r w:rsidRPr="00EB495E">
        <w:rPr>
          <w:rFonts w:ascii="Arial" w:hAnsi="Arial" w:cs="Arial"/>
        </w:rPr>
        <w:t xml:space="preserve">Primers were verified by </w:t>
      </w:r>
      <w:proofErr w:type="spellStart"/>
      <w:r w:rsidRPr="00EB495E">
        <w:rPr>
          <w:rFonts w:ascii="Arial" w:hAnsi="Arial" w:cs="Arial"/>
        </w:rPr>
        <w:t>Taq</w:t>
      </w:r>
      <w:proofErr w:type="spellEnd"/>
      <w:r w:rsidRPr="00EB495E">
        <w:rPr>
          <w:rFonts w:ascii="Arial" w:hAnsi="Arial" w:cs="Arial"/>
        </w:rPr>
        <w:t xml:space="preserve"> PCR and gel electrophoresis. </w:t>
      </w:r>
      <w:r>
        <w:rPr>
          <w:rFonts w:ascii="Arial" w:hAnsi="Arial" w:cs="Arial"/>
        </w:rPr>
        <w:t>127 p</w:t>
      </w:r>
      <w:r w:rsidRPr="00EB495E">
        <w:rPr>
          <w:rFonts w:ascii="Arial" w:hAnsi="Arial" w:cs="Arial"/>
        </w:rPr>
        <w:t xml:space="preserve">rimer sets </w:t>
      </w:r>
      <w:r>
        <w:rPr>
          <w:rFonts w:ascii="Arial" w:hAnsi="Arial" w:cs="Arial"/>
        </w:rPr>
        <w:t>were tested.</w:t>
      </w:r>
      <w:r w:rsidRPr="00EB495E">
        <w:rPr>
          <w:rFonts w:ascii="Arial" w:hAnsi="Arial" w:cs="Arial"/>
        </w:rPr>
        <w:t xml:space="preserve"> The expected amplicon size</w:t>
      </w:r>
      <w:r>
        <w:rPr>
          <w:rFonts w:ascii="Arial" w:hAnsi="Arial" w:cs="Arial"/>
        </w:rPr>
        <w:t>s were around 300bp</w:t>
      </w:r>
      <w:r w:rsidRPr="00EB495E">
        <w:rPr>
          <w:rFonts w:ascii="Arial" w:hAnsi="Arial" w:cs="Arial"/>
        </w:rPr>
        <w:t xml:space="preserve">. </w:t>
      </w:r>
      <w:r>
        <w:rPr>
          <w:rFonts w:ascii="Arial" w:hAnsi="Arial" w:cs="Arial"/>
        </w:rPr>
        <w:t>Primer sets which failed to amplify or were unspecific were excluded from probe generation</w:t>
      </w:r>
      <w:r w:rsidRPr="00EB495E">
        <w:rPr>
          <w:rFonts w:ascii="Arial" w:hAnsi="Arial" w:cs="Arial"/>
        </w:rPr>
        <w:t xml:space="preserve">. </w:t>
      </w:r>
    </w:p>
    <w:p w14:paraId="76401FDB" w14:textId="77777777" w:rsidR="00587FB4" w:rsidRPr="00EB495E" w:rsidRDefault="00587FB4" w:rsidP="00F92E05">
      <w:pPr>
        <w:spacing w:after="0"/>
        <w:rPr>
          <w:rFonts w:ascii="Arial" w:hAnsi="Arial" w:cs="Arial"/>
          <w:b/>
          <w:bCs/>
        </w:rPr>
      </w:pPr>
    </w:p>
    <w:p w14:paraId="151309D3" w14:textId="77777777" w:rsidR="00587FB4" w:rsidRPr="00EB495E" w:rsidRDefault="00587FB4" w:rsidP="00F92E05">
      <w:pPr>
        <w:spacing w:after="0"/>
        <w:rPr>
          <w:rFonts w:ascii="Arial" w:hAnsi="Arial" w:cs="Arial"/>
          <w:b/>
          <w:bCs/>
        </w:rPr>
      </w:pPr>
      <w:r w:rsidRPr="00EB495E">
        <w:rPr>
          <w:rFonts w:ascii="Arial" w:hAnsi="Arial" w:cs="Arial"/>
          <w:b/>
          <w:bCs/>
        </w:rPr>
        <w:t xml:space="preserve">Table S1: </w:t>
      </w:r>
    </w:p>
    <w:p w14:paraId="166CA179" w14:textId="77777777" w:rsidR="00587FB4" w:rsidRPr="00EB495E" w:rsidRDefault="00587FB4" w:rsidP="00F92E05">
      <w:pPr>
        <w:spacing w:after="0"/>
        <w:rPr>
          <w:rFonts w:ascii="Arial" w:hAnsi="Arial" w:cs="Arial"/>
          <w:b/>
          <w:bCs/>
        </w:rPr>
      </w:pPr>
      <w:r w:rsidRPr="00EB495E">
        <w:rPr>
          <w:rFonts w:ascii="Arial" w:hAnsi="Arial" w:cs="Arial"/>
          <w:b/>
          <w:bCs/>
        </w:rPr>
        <w:t xml:space="preserve">Patient information on human fresh frozen frontal cortex samples </w:t>
      </w:r>
    </w:p>
    <w:p w14:paraId="607B4CD0" w14:textId="77777777" w:rsidR="00587FB4" w:rsidRPr="00EB495E" w:rsidRDefault="00587FB4" w:rsidP="00F92E05">
      <w:pPr>
        <w:spacing w:after="0"/>
        <w:rPr>
          <w:rFonts w:ascii="Arial" w:hAnsi="Arial" w:cs="Arial"/>
          <w:b/>
          <w:bCs/>
        </w:rPr>
      </w:pPr>
    </w:p>
    <w:p w14:paraId="753EA7B1" w14:textId="77777777" w:rsidR="00587FB4" w:rsidRPr="00EB495E" w:rsidRDefault="00587FB4" w:rsidP="00F92E05">
      <w:pPr>
        <w:spacing w:after="0"/>
        <w:rPr>
          <w:rFonts w:ascii="Arial" w:hAnsi="Arial" w:cs="Arial"/>
          <w:b/>
          <w:bCs/>
        </w:rPr>
      </w:pPr>
      <w:r w:rsidRPr="00EB495E">
        <w:rPr>
          <w:rFonts w:ascii="Arial" w:hAnsi="Arial" w:cs="Arial"/>
          <w:b/>
          <w:bCs/>
        </w:rPr>
        <w:t xml:space="preserve">Table S2: </w:t>
      </w:r>
    </w:p>
    <w:p w14:paraId="7FB43339" w14:textId="77777777" w:rsidR="00587FB4" w:rsidRPr="00EB495E" w:rsidRDefault="00587FB4" w:rsidP="00F92E05">
      <w:pPr>
        <w:spacing w:after="0"/>
        <w:rPr>
          <w:rFonts w:ascii="Arial" w:hAnsi="Arial" w:cs="Arial"/>
          <w:b/>
          <w:bCs/>
        </w:rPr>
      </w:pPr>
      <w:r w:rsidRPr="00EB495E">
        <w:rPr>
          <w:rFonts w:ascii="Arial" w:hAnsi="Arial" w:cs="Arial"/>
          <w:b/>
          <w:bCs/>
        </w:rPr>
        <w:t xml:space="preserve">Patient information on human fibroblast and lymphocyte samples </w:t>
      </w:r>
    </w:p>
    <w:p w14:paraId="3F1E10B6" w14:textId="77777777" w:rsidR="00587FB4" w:rsidRPr="00EB495E" w:rsidRDefault="00587FB4" w:rsidP="00F92E05">
      <w:pPr>
        <w:spacing w:after="0"/>
        <w:rPr>
          <w:rFonts w:ascii="Arial" w:hAnsi="Arial" w:cs="Arial"/>
          <w:b/>
          <w:bCs/>
        </w:rPr>
      </w:pPr>
    </w:p>
    <w:p w14:paraId="7F73EB75" w14:textId="77777777" w:rsidR="00587FB4" w:rsidRPr="00EB495E" w:rsidRDefault="00587FB4" w:rsidP="00F92E05">
      <w:pPr>
        <w:spacing w:after="0"/>
        <w:rPr>
          <w:rFonts w:ascii="Arial" w:hAnsi="Arial" w:cs="Arial"/>
          <w:b/>
          <w:bCs/>
        </w:rPr>
      </w:pPr>
      <w:r w:rsidRPr="00EB495E">
        <w:rPr>
          <w:rFonts w:ascii="Arial" w:hAnsi="Arial" w:cs="Arial"/>
          <w:b/>
          <w:bCs/>
        </w:rPr>
        <w:t xml:space="preserve">Table S3: </w:t>
      </w:r>
    </w:p>
    <w:p w14:paraId="1D1CE370" w14:textId="77777777" w:rsidR="00587FB4" w:rsidRDefault="00587FB4" w:rsidP="00F92E05">
      <w:pPr>
        <w:spacing w:after="0"/>
        <w:rPr>
          <w:rFonts w:ascii="Arial" w:hAnsi="Arial" w:cs="Arial"/>
          <w:b/>
          <w:bCs/>
        </w:rPr>
      </w:pPr>
      <w:r w:rsidRPr="00EB495E">
        <w:rPr>
          <w:rFonts w:ascii="Arial" w:hAnsi="Arial" w:cs="Arial"/>
          <w:b/>
          <w:bCs/>
        </w:rPr>
        <w:t>Sample information on mouse fresh frozen cortex samples</w:t>
      </w:r>
    </w:p>
    <w:p w14:paraId="784E03F2" w14:textId="77777777" w:rsidR="00587FB4" w:rsidRDefault="00587FB4" w:rsidP="00F92E05">
      <w:pPr>
        <w:spacing w:after="0"/>
        <w:rPr>
          <w:rFonts w:ascii="Arial" w:hAnsi="Arial" w:cs="Arial"/>
          <w:b/>
          <w:bCs/>
        </w:rPr>
      </w:pPr>
    </w:p>
    <w:p w14:paraId="7B114F04" w14:textId="77777777" w:rsidR="00DD7F7F" w:rsidRDefault="00DD7F7F" w:rsidP="00F92E05">
      <w:pPr>
        <w:spacing w:after="0"/>
        <w:rPr>
          <w:rFonts w:ascii="Arial" w:hAnsi="Arial" w:cs="Arial"/>
          <w:b/>
          <w:bCs/>
        </w:rPr>
      </w:pPr>
    </w:p>
    <w:p w14:paraId="5C15B895" w14:textId="77777777" w:rsidR="00587FB4" w:rsidRDefault="00587FB4" w:rsidP="00F92E05">
      <w:pPr>
        <w:spacing w:after="0" w:line="259" w:lineRule="auto"/>
      </w:pPr>
      <w:r>
        <w:br w:type="page"/>
      </w:r>
    </w:p>
    <w:p w14:paraId="4857006C" w14:textId="433F0D5F" w:rsidR="00587FB4" w:rsidRPr="005C3875" w:rsidRDefault="00587FB4" w:rsidP="00587FB4">
      <w:pPr>
        <w:rPr>
          <w:rFonts w:ascii="Arial" w:hAnsi="Arial" w:cs="Arial"/>
          <w:b/>
          <w:bCs/>
        </w:rPr>
      </w:pPr>
      <w:r w:rsidRPr="005C3875">
        <w:rPr>
          <w:rFonts w:ascii="Arial" w:hAnsi="Arial" w:cs="Arial"/>
          <w:b/>
          <w:bCs/>
        </w:rPr>
        <w:lastRenderedPageBreak/>
        <w:t>Supplementary figures</w:t>
      </w:r>
    </w:p>
    <w:p w14:paraId="4CB81656" w14:textId="43DB6E58" w:rsidR="00587FB4" w:rsidRPr="003872CE" w:rsidRDefault="00587FB4" w:rsidP="00587FB4">
      <w:pPr>
        <w:rPr>
          <w:rFonts w:ascii="Arial" w:hAnsi="Arial" w:cs="Arial"/>
          <w:b/>
          <w:bCs/>
        </w:rPr>
      </w:pPr>
      <w:r w:rsidRPr="003872CE">
        <w:rPr>
          <w:rFonts w:ascii="Arial" w:hAnsi="Arial" w:cs="Arial"/>
          <w:b/>
          <w:bCs/>
        </w:rPr>
        <w:t xml:space="preserve">Fig. S1 </w:t>
      </w:r>
    </w:p>
    <w:p w14:paraId="4D3DB8AF" w14:textId="77777777" w:rsidR="00587FB4" w:rsidRPr="003872CE" w:rsidRDefault="00587FB4" w:rsidP="00587FB4">
      <w:pPr>
        <w:rPr>
          <w:rFonts w:ascii="Arial" w:hAnsi="Arial" w:cs="Arial"/>
          <w:b/>
          <w:bCs/>
        </w:rPr>
      </w:pPr>
      <w:r>
        <w:rPr>
          <w:rFonts w:ascii="Arial" w:hAnsi="Arial" w:cs="Arial"/>
          <w:noProof/>
        </w:rPr>
        <w:drawing>
          <wp:inline distT="0" distB="0" distL="0" distR="0" wp14:anchorId="45CD869E" wp14:editId="78B22C8B">
            <wp:extent cx="6162675" cy="4581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2675" cy="4581525"/>
                    </a:xfrm>
                    <a:prstGeom prst="rect">
                      <a:avLst/>
                    </a:prstGeom>
                    <a:noFill/>
                    <a:ln>
                      <a:noFill/>
                    </a:ln>
                  </pic:spPr>
                </pic:pic>
              </a:graphicData>
            </a:graphic>
          </wp:inline>
        </w:drawing>
      </w:r>
    </w:p>
    <w:p w14:paraId="53E2EA70" w14:textId="77777777" w:rsidR="00587FB4" w:rsidRPr="008C32CF" w:rsidRDefault="00587FB4" w:rsidP="00587FB4">
      <w:pPr>
        <w:rPr>
          <w:rFonts w:ascii="Arial" w:hAnsi="Arial" w:cs="Arial"/>
          <w:b/>
          <w:bCs/>
        </w:rPr>
      </w:pPr>
      <w:r w:rsidRPr="003872CE">
        <w:rPr>
          <w:rFonts w:ascii="Arial" w:hAnsi="Arial" w:cs="Arial"/>
          <w:b/>
          <w:bCs/>
        </w:rPr>
        <w:br w:type="page"/>
      </w:r>
    </w:p>
    <w:p w14:paraId="4348B4DC" w14:textId="77777777" w:rsidR="00587FB4" w:rsidRPr="008C32CF" w:rsidRDefault="00587FB4" w:rsidP="00587FB4">
      <w:pPr>
        <w:rPr>
          <w:rFonts w:ascii="Arial" w:hAnsi="Arial" w:cs="Arial"/>
          <w:b/>
          <w:bCs/>
        </w:rPr>
      </w:pPr>
      <w:r w:rsidRPr="008C32CF">
        <w:rPr>
          <w:rFonts w:ascii="Arial" w:hAnsi="Arial" w:cs="Arial"/>
          <w:b/>
          <w:bCs/>
        </w:rPr>
        <w:lastRenderedPageBreak/>
        <w:t xml:space="preserve">Fig. S2: </w:t>
      </w:r>
    </w:p>
    <w:p w14:paraId="574F4485" w14:textId="2952B0F8" w:rsidR="00587FB4" w:rsidRPr="003872CE" w:rsidRDefault="0009200B" w:rsidP="00587FB4">
      <w:pPr>
        <w:rPr>
          <w:rFonts w:ascii="Arial" w:hAnsi="Arial" w:cs="Arial"/>
          <w:b/>
          <w:bCs/>
        </w:rPr>
      </w:pPr>
      <w:r>
        <w:rPr>
          <w:rFonts w:ascii="Arial" w:hAnsi="Arial" w:cs="Arial"/>
          <w:b/>
          <w:bCs/>
          <w:noProof/>
        </w:rPr>
        <w:drawing>
          <wp:inline distT="0" distB="0" distL="0" distR="0" wp14:anchorId="645BE206" wp14:editId="5049D6CE">
            <wp:extent cx="6184392" cy="734263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4392" cy="7342632"/>
                    </a:xfrm>
                    <a:prstGeom prst="rect">
                      <a:avLst/>
                    </a:prstGeom>
                  </pic:spPr>
                </pic:pic>
              </a:graphicData>
            </a:graphic>
          </wp:inline>
        </w:drawing>
      </w:r>
    </w:p>
    <w:p w14:paraId="1704920A" w14:textId="77777777" w:rsidR="00587FB4" w:rsidRPr="008C32CF" w:rsidRDefault="00587FB4" w:rsidP="00587FB4">
      <w:pPr>
        <w:spacing w:after="0" w:line="240" w:lineRule="auto"/>
        <w:rPr>
          <w:rFonts w:ascii="Arial" w:hAnsi="Arial" w:cs="Arial"/>
          <w:b/>
          <w:bCs/>
        </w:rPr>
      </w:pPr>
      <w:r w:rsidRPr="003872CE">
        <w:rPr>
          <w:rFonts w:ascii="Arial" w:hAnsi="Arial" w:cs="Arial"/>
          <w:b/>
          <w:bCs/>
        </w:rPr>
        <w:br w:type="page"/>
      </w:r>
      <w:bookmarkStart w:id="1" w:name="_GoBack"/>
      <w:bookmarkEnd w:id="1"/>
    </w:p>
    <w:p w14:paraId="25633671" w14:textId="77777777" w:rsidR="00587FB4" w:rsidRPr="008C32CF" w:rsidRDefault="00587FB4" w:rsidP="00587FB4">
      <w:pPr>
        <w:rPr>
          <w:rFonts w:ascii="Arial" w:hAnsi="Arial" w:cs="Arial"/>
          <w:b/>
          <w:bCs/>
        </w:rPr>
      </w:pPr>
      <w:r w:rsidRPr="008C32CF">
        <w:rPr>
          <w:rFonts w:ascii="Arial" w:hAnsi="Arial" w:cs="Arial"/>
          <w:b/>
          <w:bCs/>
        </w:rPr>
        <w:lastRenderedPageBreak/>
        <w:t>Fig. S3:</w:t>
      </w:r>
    </w:p>
    <w:p w14:paraId="6A2C585A" w14:textId="77777777" w:rsidR="00587FB4" w:rsidRPr="003872CE" w:rsidRDefault="00587FB4" w:rsidP="00587FB4">
      <w:pPr>
        <w:rPr>
          <w:rFonts w:ascii="Arial" w:hAnsi="Arial" w:cs="Arial"/>
          <w:b/>
          <w:bCs/>
        </w:rPr>
      </w:pPr>
      <w:r w:rsidRPr="005C3875">
        <w:rPr>
          <w:rFonts w:ascii="Arial" w:hAnsi="Arial" w:cs="Arial"/>
          <w:noProof/>
        </w:rPr>
        <w:drawing>
          <wp:inline distT="0" distB="0" distL="0" distR="0" wp14:anchorId="29F85603" wp14:editId="37088D7A">
            <wp:extent cx="3381375" cy="5343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5343525"/>
                    </a:xfrm>
                    <a:prstGeom prst="rect">
                      <a:avLst/>
                    </a:prstGeom>
                    <a:noFill/>
                    <a:ln>
                      <a:noFill/>
                    </a:ln>
                  </pic:spPr>
                </pic:pic>
              </a:graphicData>
            </a:graphic>
          </wp:inline>
        </w:drawing>
      </w:r>
    </w:p>
    <w:p w14:paraId="42466397" w14:textId="77777777" w:rsidR="00587FB4" w:rsidRPr="008C32CF" w:rsidRDefault="00587FB4" w:rsidP="00587FB4">
      <w:pPr>
        <w:spacing w:after="0" w:line="240" w:lineRule="auto"/>
        <w:rPr>
          <w:rFonts w:ascii="Arial" w:hAnsi="Arial" w:cs="Arial"/>
          <w:b/>
          <w:bCs/>
        </w:rPr>
      </w:pPr>
      <w:r w:rsidRPr="003872CE">
        <w:rPr>
          <w:rFonts w:ascii="Arial" w:hAnsi="Arial" w:cs="Arial"/>
          <w:b/>
          <w:bCs/>
        </w:rPr>
        <w:br w:type="page"/>
      </w:r>
    </w:p>
    <w:p w14:paraId="21676B1A" w14:textId="77777777" w:rsidR="00587FB4" w:rsidRPr="008C32CF" w:rsidRDefault="00587FB4" w:rsidP="00587FB4">
      <w:pPr>
        <w:rPr>
          <w:rFonts w:ascii="Arial" w:hAnsi="Arial" w:cs="Arial"/>
          <w:b/>
          <w:bCs/>
        </w:rPr>
      </w:pPr>
      <w:r w:rsidRPr="008C32CF">
        <w:rPr>
          <w:rFonts w:ascii="Arial" w:hAnsi="Arial" w:cs="Arial"/>
          <w:b/>
          <w:bCs/>
        </w:rPr>
        <w:lastRenderedPageBreak/>
        <w:t>Figure S4:</w:t>
      </w:r>
    </w:p>
    <w:p w14:paraId="178496B8" w14:textId="77777777" w:rsidR="00587FB4" w:rsidRPr="003872CE" w:rsidRDefault="00587FB4" w:rsidP="00587FB4">
      <w:pPr>
        <w:rPr>
          <w:rFonts w:ascii="Arial" w:hAnsi="Arial" w:cs="Arial"/>
        </w:rPr>
      </w:pPr>
      <w:r w:rsidRPr="005C3875">
        <w:rPr>
          <w:rFonts w:ascii="Arial" w:hAnsi="Arial" w:cs="Arial"/>
          <w:noProof/>
        </w:rPr>
        <w:t xml:space="preserve"> </w:t>
      </w:r>
      <w:r w:rsidRPr="005C3875">
        <w:rPr>
          <w:rFonts w:ascii="Arial" w:hAnsi="Arial" w:cs="Arial"/>
          <w:noProof/>
        </w:rPr>
        <w:drawing>
          <wp:inline distT="0" distB="0" distL="0" distR="0" wp14:anchorId="5E2859BC" wp14:editId="4D076806">
            <wp:extent cx="3061494" cy="78724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340" cy="7877160"/>
                    </a:xfrm>
                    <a:prstGeom prst="rect">
                      <a:avLst/>
                    </a:prstGeom>
                    <a:noFill/>
                    <a:ln>
                      <a:noFill/>
                    </a:ln>
                  </pic:spPr>
                </pic:pic>
              </a:graphicData>
            </a:graphic>
          </wp:inline>
        </w:drawing>
      </w:r>
    </w:p>
    <w:p w14:paraId="5496D541" w14:textId="77777777" w:rsidR="00587FB4" w:rsidRPr="003872CE" w:rsidRDefault="00587FB4" w:rsidP="00587FB4">
      <w:pPr>
        <w:rPr>
          <w:rFonts w:ascii="Arial" w:hAnsi="Arial" w:cs="Arial"/>
          <w:b/>
          <w:bCs/>
        </w:rPr>
      </w:pPr>
      <w:r w:rsidRPr="003872CE">
        <w:rPr>
          <w:rFonts w:ascii="Arial" w:hAnsi="Arial" w:cs="Arial"/>
          <w:b/>
          <w:bCs/>
        </w:rPr>
        <w:lastRenderedPageBreak/>
        <w:t xml:space="preserve">Fig. S5: </w:t>
      </w:r>
    </w:p>
    <w:p w14:paraId="397FF23C" w14:textId="77777777" w:rsidR="00587FB4" w:rsidRPr="003872CE" w:rsidRDefault="00587FB4" w:rsidP="00587FB4">
      <w:pPr>
        <w:rPr>
          <w:rFonts w:ascii="Arial" w:hAnsi="Arial" w:cs="Arial"/>
          <w:b/>
          <w:bCs/>
        </w:rPr>
      </w:pPr>
      <w:r>
        <w:rPr>
          <w:rFonts w:ascii="Arial" w:hAnsi="Arial" w:cs="Arial"/>
          <w:b/>
          <w:bCs/>
          <w:noProof/>
        </w:rPr>
        <w:drawing>
          <wp:inline distT="0" distB="0" distL="0" distR="0" wp14:anchorId="302E8925" wp14:editId="0450178D">
            <wp:extent cx="6019800" cy="739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7391400"/>
                    </a:xfrm>
                    <a:prstGeom prst="rect">
                      <a:avLst/>
                    </a:prstGeom>
                    <a:noFill/>
                    <a:ln>
                      <a:noFill/>
                    </a:ln>
                  </pic:spPr>
                </pic:pic>
              </a:graphicData>
            </a:graphic>
          </wp:inline>
        </w:drawing>
      </w:r>
    </w:p>
    <w:p w14:paraId="7C7CB68B" w14:textId="77777777" w:rsidR="00587FB4" w:rsidRPr="008C32CF" w:rsidRDefault="00587FB4" w:rsidP="00587FB4">
      <w:pPr>
        <w:rPr>
          <w:rFonts w:ascii="Arial" w:hAnsi="Arial" w:cs="Arial"/>
          <w:b/>
          <w:bCs/>
        </w:rPr>
      </w:pPr>
    </w:p>
    <w:p w14:paraId="5773EF07" w14:textId="77777777" w:rsidR="00587FB4" w:rsidRPr="00BA4028" w:rsidRDefault="00587FB4" w:rsidP="00587FB4">
      <w:pPr>
        <w:spacing w:after="0" w:line="240" w:lineRule="auto"/>
        <w:rPr>
          <w:rFonts w:ascii="Arial" w:hAnsi="Arial" w:cs="Arial"/>
          <w:b/>
          <w:bCs/>
        </w:rPr>
      </w:pPr>
      <w:r w:rsidRPr="00BA4028">
        <w:rPr>
          <w:rFonts w:ascii="Arial" w:hAnsi="Arial" w:cs="Arial"/>
          <w:b/>
          <w:bCs/>
        </w:rPr>
        <w:br w:type="page"/>
      </w:r>
    </w:p>
    <w:p w14:paraId="15A5B530" w14:textId="77777777" w:rsidR="00587FB4" w:rsidRPr="00BA4028" w:rsidRDefault="00587FB4" w:rsidP="00587FB4">
      <w:pPr>
        <w:rPr>
          <w:rFonts w:ascii="Arial" w:hAnsi="Arial" w:cs="Arial"/>
          <w:b/>
          <w:bCs/>
        </w:rPr>
      </w:pPr>
      <w:r w:rsidRPr="00BA4028">
        <w:rPr>
          <w:rFonts w:ascii="Arial" w:hAnsi="Arial" w:cs="Arial"/>
          <w:b/>
          <w:bCs/>
        </w:rPr>
        <w:lastRenderedPageBreak/>
        <w:t xml:space="preserve">Fig S6: </w:t>
      </w:r>
    </w:p>
    <w:p w14:paraId="1124BD85" w14:textId="77777777" w:rsidR="00587FB4" w:rsidRPr="003872CE" w:rsidRDefault="00587FB4" w:rsidP="00587FB4">
      <w:pPr>
        <w:rPr>
          <w:rFonts w:ascii="Arial" w:hAnsi="Arial" w:cs="Arial"/>
          <w:b/>
          <w:bCs/>
        </w:rPr>
      </w:pPr>
      <w:r w:rsidRPr="00FC3580">
        <w:rPr>
          <w:rFonts w:ascii="Arial" w:hAnsi="Arial" w:cs="Arial"/>
          <w:noProof/>
        </w:rPr>
        <w:drawing>
          <wp:inline distT="0" distB="0" distL="0" distR="0" wp14:anchorId="0FA43E2A" wp14:editId="2AF17EBE">
            <wp:extent cx="3400425" cy="507238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5072380"/>
                    </a:xfrm>
                    <a:prstGeom prst="rect">
                      <a:avLst/>
                    </a:prstGeom>
                    <a:noFill/>
                    <a:ln>
                      <a:noFill/>
                    </a:ln>
                  </pic:spPr>
                </pic:pic>
              </a:graphicData>
            </a:graphic>
          </wp:inline>
        </w:drawing>
      </w:r>
    </w:p>
    <w:p w14:paraId="49874AF1" w14:textId="77777777" w:rsidR="00587FB4" w:rsidRPr="008C32CF" w:rsidRDefault="00587FB4" w:rsidP="00587FB4">
      <w:pPr>
        <w:rPr>
          <w:rFonts w:ascii="Arial" w:hAnsi="Arial" w:cs="Arial"/>
          <w:b/>
          <w:bCs/>
        </w:rPr>
      </w:pPr>
      <w:r w:rsidRPr="003872CE">
        <w:rPr>
          <w:rFonts w:ascii="Arial" w:hAnsi="Arial" w:cs="Arial"/>
          <w:b/>
          <w:bCs/>
        </w:rPr>
        <w:br w:type="page"/>
      </w:r>
    </w:p>
    <w:p w14:paraId="6652DF28" w14:textId="77777777" w:rsidR="00587FB4" w:rsidRPr="00BA4028" w:rsidRDefault="00587FB4" w:rsidP="00587FB4">
      <w:pPr>
        <w:rPr>
          <w:rFonts w:ascii="Arial" w:hAnsi="Arial" w:cs="Arial"/>
        </w:rPr>
      </w:pPr>
      <w:r w:rsidRPr="008C32CF">
        <w:rPr>
          <w:rFonts w:ascii="Arial" w:hAnsi="Arial" w:cs="Arial"/>
          <w:b/>
          <w:bCs/>
        </w:rPr>
        <w:lastRenderedPageBreak/>
        <w:t xml:space="preserve">Fig. S7: </w:t>
      </w:r>
    </w:p>
    <w:p w14:paraId="1447F90B" w14:textId="77777777" w:rsidR="00587FB4" w:rsidRPr="003872CE" w:rsidRDefault="00587FB4" w:rsidP="00587FB4">
      <w:pPr>
        <w:rPr>
          <w:rFonts w:ascii="Arial" w:hAnsi="Arial" w:cs="Arial"/>
        </w:rPr>
      </w:pPr>
      <w:r w:rsidRPr="003872CE">
        <w:rPr>
          <w:rFonts w:ascii="Arial" w:hAnsi="Arial" w:cs="Arial"/>
          <w:noProof/>
        </w:rPr>
        <w:drawing>
          <wp:inline distT="0" distB="0" distL="0" distR="0" wp14:anchorId="0D97FC51" wp14:editId="1AB7793C">
            <wp:extent cx="3581400" cy="588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5886450"/>
                    </a:xfrm>
                    <a:prstGeom prst="rect">
                      <a:avLst/>
                    </a:prstGeom>
                    <a:noFill/>
                    <a:ln>
                      <a:noFill/>
                    </a:ln>
                  </pic:spPr>
                </pic:pic>
              </a:graphicData>
            </a:graphic>
          </wp:inline>
        </w:drawing>
      </w:r>
    </w:p>
    <w:p w14:paraId="2829E9F9" w14:textId="77777777" w:rsidR="00587FB4" w:rsidRPr="008C32CF" w:rsidRDefault="00587FB4" w:rsidP="00587FB4">
      <w:pPr>
        <w:rPr>
          <w:rFonts w:ascii="Arial" w:hAnsi="Arial" w:cs="Arial"/>
          <w:b/>
          <w:bCs/>
        </w:rPr>
      </w:pPr>
      <w:r w:rsidRPr="003872CE">
        <w:rPr>
          <w:rFonts w:ascii="Arial" w:hAnsi="Arial" w:cs="Arial"/>
          <w:b/>
          <w:bCs/>
        </w:rPr>
        <w:br w:type="page"/>
      </w:r>
    </w:p>
    <w:p w14:paraId="6B01BA2A" w14:textId="77777777" w:rsidR="00587FB4" w:rsidRDefault="00587FB4" w:rsidP="00587FB4">
      <w:pPr>
        <w:spacing w:after="0" w:line="240" w:lineRule="auto"/>
        <w:rPr>
          <w:rFonts w:ascii="Arial" w:hAnsi="Arial" w:cs="Arial"/>
          <w:b/>
          <w:bCs/>
        </w:rPr>
      </w:pPr>
      <w:r>
        <w:rPr>
          <w:rFonts w:ascii="Arial" w:hAnsi="Arial" w:cs="Arial"/>
          <w:b/>
          <w:bCs/>
        </w:rPr>
        <w:lastRenderedPageBreak/>
        <w:t>Fig. S8:</w:t>
      </w:r>
    </w:p>
    <w:p w14:paraId="3C4FCCC0" w14:textId="77777777" w:rsidR="00587FB4" w:rsidRDefault="00587FB4" w:rsidP="00587FB4">
      <w:pPr>
        <w:spacing w:after="0" w:line="240" w:lineRule="auto"/>
        <w:rPr>
          <w:rFonts w:ascii="Arial" w:hAnsi="Arial" w:cs="Arial"/>
          <w:b/>
          <w:bCs/>
        </w:rPr>
      </w:pPr>
      <w:r>
        <w:rPr>
          <w:rFonts w:ascii="Arial" w:hAnsi="Arial" w:cs="Arial"/>
          <w:b/>
          <w:bCs/>
          <w:noProof/>
        </w:rPr>
        <w:drawing>
          <wp:inline distT="0" distB="0" distL="0" distR="0" wp14:anchorId="0BB2A30E" wp14:editId="5F2602A9">
            <wp:extent cx="2514600" cy="5495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5495925"/>
                    </a:xfrm>
                    <a:prstGeom prst="rect">
                      <a:avLst/>
                    </a:prstGeom>
                    <a:noFill/>
                    <a:ln>
                      <a:noFill/>
                    </a:ln>
                  </pic:spPr>
                </pic:pic>
              </a:graphicData>
            </a:graphic>
          </wp:inline>
        </w:drawing>
      </w:r>
      <w:r>
        <w:rPr>
          <w:rFonts w:ascii="Arial" w:hAnsi="Arial" w:cs="Arial"/>
          <w:b/>
          <w:bCs/>
        </w:rPr>
        <w:br w:type="page"/>
      </w:r>
    </w:p>
    <w:p w14:paraId="5C6EC661" w14:textId="77777777" w:rsidR="00587FB4" w:rsidRPr="008C32CF" w:rsidRDefault="00587FB4" w:rsidP="00587FB4">
      <w:pPr>
        <w:rPr>
          <w:rFonts w:ascii="Arial" w:hAnsi="Arial" w:cs="Arial"/>
          <w:b/>
          <w:bCs/>
        </w:rPr>
      </w:pPr>
      <w:r w:rsidRPr="008C32CF">
        <w:rPr>
          <w:rFonts w:ascii="Arial" w:hAnsi="Arial" w:cs="Arial"/>
          <w:b/>
          <w:bCs/>
        </w:rPr>
        <w:lastRenderedPageBreak/>
        <w:t>Fig. S</w:t>
      </w:r>
      <w:r>
        <w:rPr>
          <w:rFonts w:ascii="Arial" w:hAnsi="Arial" w:cs="Arial"/>
          <w:b/>
          <w:bCs/>
        </w:rPr>
        <w:t>9</w:t>
      </w:r>
      <w:r w:rsidRPr="008C32CF">
        <w:rPr>
          <w:rFonts w:ascii="Arial" w:hAnsi="Arial" w:cs="Arial"/>
          <w:b/>
          <w:bCs/>
        </w:rPr>
        <w:t xml:space="preserve">: </w:t>
      </w:r>
    </w:p>
    <w:p w14:paraId="20BD4EE8" w14:textId="77777777" w:rsidR="00587FB4" w:rsidRDefault="00587FB4" w:rsidP="00587FB4">
      <w:r>
        <w:rPr>
          <w:rFonts w:ascii="Arial" w:hAnsi="Arial" w:cs="Arial"/>
          <w:noProof/>
        </w:rPr>
        <w:drawing>
          <wp:inline distT="0" distB="0" distL="0" distR="0" wp14:anchorId="5040FE89" wp14:editId="6871B23F">
            <wp:extent cx="5148593" cy="7915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0454" cy="7918136"/>
                    </a:xfrm>
                    <a:prstGeom prst="rect">
                      <a:avLst/>
                    </a:prstGeom>
                    <a:noFill/>
                    <a:ln>
                      <a:noFill/>
                    </a:ln>
                  </pic:spPr>
                </pic:pic>
              </a:graphicData>
            </a:graphic>
          </wp:inline>
        </w:drawing>
      </w:r>
    </w:p>
    <w:p w14:paraId="1988E1B1" w14:textId="032D59F1" w:rsidR="00587FB4" w:rsidRPr="00587FB4" w:rsidRDefault="00587FB4" w:rsidP="00587FB4">
      <w:pPr>
        <w:rPr>
          <w:rFonts w:ascii="Arial" w:hAnsi="Arial" w:cs="Arial"/>
          <w:b/>
          <w:bCs/>
        </w:rPr>
      </w:pPr>
      <w:r w:rsidRPr="00587FB4">
        <w:rPr>
          <w:rFonts w:ascii="Arial" w:hAnsi="Arial" w:cs="Arial"/>
          <w:b/>
          <w:bCs/>
        </w:rPr>
        <w:lastRenderedPageBreak/>
        <w:t>Supplementary tables</w:t>
      </w:r>
    </w:p>
    <w:p w14:paraId="3346FAC0" w14:textId="77777777" w:rsidR="00587FB4" w:rsidRPr="00587FB4" w:rsidRDefault="00587FB4" w:rsidP="00587FB4">
      <w:pPr>
        <w:rPr>
          <w:rFonts w:ascii="Arial" w:hAnsi="Arial" w:cs="Arial"/>
          <w:b/>
          <w:bCs/>
        </w:rPr>
      </w:pPr>
      <w:r w:rsidRPr="00587FB4">
        <w:rPr>
          <w:rFonts w:ascii="Arial" w:hAnsi="Arial" w:cs="Arial"/>
          <w:b/>
          <w:bCs/>
        </w:rPr>
        <w:t xml:space="preserve">Table S1: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440"/>
        <w:gridCol w:w="1440"/>
        <w:gridCol w:w="1440"/>
        <w:gridCol w:w="1440"/>
        <w:gridCol w:w="1440"/>
      </w:tblGrid>
      <w:tr w:rsidR="00587FB4" w:rsidRPr="003872CE" w14:paraId="7D4E72DC" w14:textId="77777777" w:rsidTr="00BF076C">
        <w:tc>
          <w:tcPr>
            <w:tcW w:w="1440" w:type="dxa"/>
            <w:tcBorders>
              <w:top w:val="nil"/>
              <w:left w:val="nil"/>
              <w:bottom w:val="single" w:sz="4" w:space="0" w:color="auto"/>
              <w:right w:val="nil"/>
            </w:tcBorders>
            <w:hideMark/>
          </w:tcPr>
          <w:p w14:paraId="450E5B1C"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Case</w:t>
            </w:r>
          </w:p>
        </w:tc>
        <w:tc>
          <w:tcPr>
            <w:tcW w:w="1440" w:type="dxa"/>
            <w:tcBorders>
              <w:top w:val="nil"/>
              <w:left w:val="nil"/>
              <w:bottom w:val="single" w:sz="4" w:space="0" w:color="auto"/>
              <w:right w:val="nil"/>
            </w:tcBorders>
            <w:hideMark/>
          </w:tcPr>
          <w:p w14:paraId="52CA2653"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Source</w:t>
            </w:r>
          </w:p>
        </w:tc>
        <w:tc>
          <w:tcPr>
            <w:tcW w:w="1440" w:type="dxa"/>
            <w:tcBorders>
              <w:top w:val="nil"/>
              <w:left w:val="nil"/>
              <w:bottom w:val="single" w:sz="4" w:space="0" w:color="auto"/>
              <w:right w:val="nil"/>
            </w:tcBorders>
            <w:hideMark/>
          </w:tcPr>
          <w:p w14:paraId="302D203C"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Diagnosis</w:t>
            </w:r>
          </w:p>
        </w:tc>
        <w:tc>
          <w:tcPr>
            <w:tcW w:w="1440" w:type="dxa"/>
            <w:tcBorders>
              <w:top w:val="nil"/>
              <w:left w:val="nil"/>
              <w:bottom w:val="single" w:sz="4" w:space="0" w:color="auto"/>
              <w:right w:val="nil"/>
            </w:tcBorders>
            <w:hideMark/>
          </w:tcPr>
          <w:p w14:paraId="4E3A6EB8"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Age (</w:t>
            </w:r>
            <w:proofErr w:type="spellStart"/>
            <w:r w:rsidRPr="0036780F">
              <w:rPr>
                <w:rFonts w:ascii="Arial" w:hAnsi="Arial" w:cs="Arial"/>
                <w:b/>
                <w:bCs/>
                <w:sz w:val="24"/>
                <w:szCs w:val="24"/>
              </w:rPr>
              <w:t>yr</w:t>
            </w:r>
            <w:proofErr w:type="spellEnd"/>
            <w:r w:rsidRPr="0036780F">
              <w:rPr>
                <w:rFonts w:ascii="Arial" w:hAnsi="Arial" w:cs="Arial"/>
                <w:b/>
                <w:bCs/>
                <w:sz w:val="24"/>
                <w:szCs w:val="24"/>
              </w:rPr>
              <w:t>)</w:t>
            </w:r>
          </w:p>
        </w:tc>
        <w:tc>
          <w:tcPr>
            <w:tcW w:w="1440" w:type="dxa"/>
            <w:tcBorders>
              <w:top w:val="nil"/>
              <w:left w:val="nil"/>
              <w:bottom w:val="single" w:sz="4" w:space="0" w:color="auto"/>
              <w:right w:val="nil"/>
            </w:tcBorders>
            <w:hideMark/>
          </w:tcPr>
          <w:p w14:paraId="32B66947"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Sex</w:t>
            </w:r>
          </w:p>
        </w:tc>
        <w:tc>
          <w:tcPr>
            <w:tcW w:w="1440" w:type="dxa"/>
            <w:tcBorders>
              <w:top w:val="nil"/>
              <w:left w:val="nil"/>
              <w:bottom w:val="single" w:sz="4" w:space="0" w:color="auto"/>
              <w:right w:val="nil"/>
            </w:tcBorders>
            <w:hideMark/>
          </w:tcPr>
          <w:p w14:paraId="1AF199DE"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PMI (</w:t>
            </w:r>
            <w:proofErr w:type="spellStart"/>
            <w:r w:rsidRPr="0036780F">
              <w:rPr>
                <w:rFonts w:ascii="Arial" w:hAnsi="Arial" w:cs="Arial"/>
                <w:b/>
                <w:bCs/>
                <w:sz w:val="24"/>
                <w:szCs w:val="24"/>
              </w:rPr>
              <w:t>hr</w:t>
            </w:r>
            <w:proofErr w:type="spellEnd"/>
            <w:r w:rsidRPr="0036780F">
              <w:rPr>
                <w:rFonts w:ascii="Arial" w:hAnsi="Arial" w:cs="Arial"/>
                <w:b/>
                <w:bCs/>
                <w:sz w:val="24"/>
                <w:szCs w:val="24"/>
              </w:rPr>
              <w:t>)</w:t>
            </w:r>
          </w:p>
        </w:tc>
        <w:tc>
          <w:tcPr>
            <w:tcW w:w="1440" w:type="dxa"/>
            <w:tcBorders>
              <w:top w:val="nil"/>
              <w:left w:val="nil"/>
              <w:bottom w:val="single" w:sz="4" w:space="0" w:color="auto"/>
              <w:right w:val="nil"/>
            </w:tcBorders>
            <w:hideMark/>
          </w:tcPr>
          <w:p w14:paraId="41A8A1A8" w14:textId="77777777" w:rsidR="00587FB4" w:rsidRPr="0036780F" w:rsidRDefault="00587FB4" w:rsidP="00BF076C">
            <w:pPr>
              <w:spacing w:line="360" w:lineRule="auto"/>
              <w:jc w:val="center"/>
              <w:rPr>
                <w:rFonts w:ascii="Arial" w:hAnsi="Arial" w:cs="Arial"/>
                <w:b/>
                <w:bCs/>
                <w:sz w:val="24"/>
                <w:szCs w:val="24"/>
              </w:rPr>
            </w:pPr>
            <w:r w:rsidRPr="0036780F">
              <w:rPr>
                <w:rFonts w:ascii="Arial" w:hAnsi="Arial" w:cs="Arial"/>
                <w:b/>
                <w:bCs/>
                <w:sz w:val="24"/>
                <w:szCs w:val="24"/>
              </w:rPr>
              <w:t>CGG</w:t>
            </w:r>
          </w:p>
        </w:tc>
      </w:tr>
      <w:tr w:rsidR="00587FB4" w:rsidRPr="003872CE" w14:paraId="35EBD7B8" w14:textId="77777777" w:rsidTr="00BF076C">
        <w:tc>
          <w:tcPr>
            <w:tcW w:w="1440" w:type="dxa"/>
            <w:tcBorders>
              <w:top w:val="single" w:sz="4" w:space="0" w:color="auto"/>
              <w:left w:val="nil"/>
              <w:bottom w:val="nil"/>
              <w:right w:val="nil"/>
            </w:tcBorders>
            <w:hideMark/>
          </w:tcPr>
          <w:p w14:paraId="4599510A"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w:t>
            </w:r>
          </w:p>
        </w:tc>
        <w:tc>
          <w:tcPr>
            <w:tcW w:w="1440" w:type="dxa"/>
            <w:tcBorders>
              <w:top w:val="single" w:sz="4" w:space="0" w:color="auto"/>
              <w:left w:val="nil"/>
              <w:bottom w:val="nil"/>
              <w:right w:val="nil"/>
            </w:tcBorders>
            <w:hideMark/>
          </w:tcPr>
          <w:p w14:paraId="25C6D4DC"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tcBorders>
              <w:top w:val="single" w:sz="4" w:space="0" w:color="auto"/>
              <w:left w:val="nil"/>
              <w:bottom w:val="nil"/>
              <w:right w:val="nil"/>
            </w:tcBorders>
            <w:hideMark/>
          </w:tcPr>
          <w:p w14:paraId="57E0C8CC"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tcBorders>
              <w:top w:val="single" w:sz="4" w:space="0" w:color="auto"/>
              <w:left w:val="nil"/>
              <w:bottom w:val="nil"/>
              <w:right w:val="nil"/>
            </w:tcBorders>
            <w:hideMark/>
          </w:tcPr>
          <w:p w14:paraId="658421E2" w14:textId="77777777" w:rsidR="00587FB4" w:rsidRPr="00EB495E" w:rsidRDefault="00587FB4" w:rsidP="00BF076C">
            <w:pPr>
              <w:spacing w:line="360" w:lineRule="auto"/>
              <w:jc w:val="center"/>
              <w:rPr>
                <w:rFonts w:ascii="Arial" w:hAnsi="Arial" w:cs="Arial"/>
              </w:rPr>
            </w:pPr>
            <w:r w:rsidRPr="00EB495E">
              <w:rPr>
                <w:rFonts w:ascii="Arial" w:hAnsi="Arial" w:cs="Arial"/>
              </w:rPr>
              <w:t>75</w:t>
            </w:r>
          </w:p>
        </w:tc>
        <w:tc>
          <w:tcPr>
            <w:tcW w:w="1440" w:type="dxa"/>
            <w:tcBorders>
              <w:top w:val="single" w:sz="4" w:space="0" w:color="auto"/>
              <w:left w:val="nil"/>
              <w:bottom w:val="nil"/>
              <w:right w:val="nil"/>
            </w:tcBorders>
            <w:hideMark/>
          </w:tcPr>
          <w:p w14:paraId="1914CAE6"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tcBorders>
              <w:top w:val="single" w:sz="4" w:space="0" w:color="auto"/>
              <w:left w:val="nil"/>
              <w:bottom w:val="nil"/>
              <w:right w:val="nil"/>
            </w:tcBorders>
            <w:hideMark/>
          </w:tcPr>
          <w:p w14:paraId="4DB88D54"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c>
          <w:tcPr>
            <w:tcW w:w="1440" w:type="dxa"/>
            <w:tcBorders>
              <w:top w:val="single" w:sz="4" w:space="0" w:color="auto"/>
              <w:left w:val="nil"/>
              <w:bottom w:val="nil"/>
              <w:right w:val="nil"/>
            </w:tcBorders>
            <w:hideMark/>
          </w:tcPr>
          <w:p w14:paraId="3C12BD10" w14:textId="77777777" w:rsidR="00587FB4" w:rsidRPr="00EB495E" w:rsidRDefault="00587FB4" w:rsidP="00BF076C">
            <w:pPr>
              <w:spacing w:line="360" w:lineRule="auto"/>
              <w:jc w:val="center"/>
              <w:rPr>
                <w:rFonts w:ascii="Arial" w:hAnsi="Arial" w:cs="Arial"/>
              </w:rPr>
            </w:pPr>
            <w:r w:rsidRPr="00EB495E">
              <w:rPr>
                <w:rFonts w:ascii="Arial" w:hAnsi="Arial" w:cs="Arial"/>
              </w:rPr>
              <w:t>85</w:t>
            </w:r>
          </w:p>
        </w:tc>
      </w:tr>
      <w:tr w:rsidR="00587FB4" w:rsidRPr="003872CE" w14:paraId="7CC11F24" w14:textId="77777777" w:rsidTr="00BF076C">
        <w:tc>
          <w:tcPr>
            <w:tcW w:w="1440" w:type="dxa"/>
            <w:hideMark/>
          </w:tcPr>
          <w:p w14:paraId="33BF7D92"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B2</w:t>
            </w:r>
          </w:p>
        </w:tc>
        <w:tc>
          <w:tcPr>
            <w:tcW w:w="1440" w:type="dxa"/>
            <w:hideMark/>
          </w:tcPr>
          <w:p w14:paraId="544107B4"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5DD17109"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hideMark/>
          </w:tcPr>
          <w:p w14:paraId="46EA4EA5" w14:textId="77777777" w:rsidR="00587FB4" w:rsidRPr="00EB495E" w:rsidRDefault="00587FB4" w:rsidP="00BF076C">
            <w:pPr>
              <w:spacing w:line="360" w:lineRule="auto"/>
              <w:jc w:val="center"/>
              <w:rPr>
                <w:rFonts w:ascii="Arial" w:hAnsi="Arial" w:cs="Arial"/>
              </w:rPr>
            </w:pPr>
            <w:r w:rsidRPr="00EB495E">
              <w:rPr>
                <w:rFonts w:ascii="Arial" w:hAnsi="Arial" w:cs="Arial"/>
              </w:rPr>
              <w:t>65</w:t>
            </w:r>
          </w:p>
        </w:tc>
        <w:tc>
          <w:tcPr>
            <w:tcW w:w="1440" w:type="dxa"/>
            <w:hideMark/>
          </w:tcPr>
          <w:p w14:paraId="25D7EAC2"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6755CDA5" w14:textId="77777777" w:rsidR="00587FB4" w:rsidRPr="00EB495E" w:rsidRDefault="00587FB4" w:rsidP="00BF076C">
            <w:pPr>
              <w:spacing w:line="360" w:lineRule="auto"/>
              <w:jc w:val="center"/>
              <w:rPr>
                <w:rFonts w:ascii="Arial" w:hAnsi="Arial" w:cs="Arial"/>
              </w:rPr>
            </w:pPr>
            <w:r w:rsidRPr="00EB495E">
              <w:rPr>
                <w:rFonts w:ascii="Arial" w:hAnsi="Arial" w:cs="Arial"/>
              </w:rPr>
              <w:t>30</w:t>
            </w:r>
          </w:p>
        </w:tc>
        <w:tc>
          <w:tcPr>
            <w:tcW w:w="1440" w:type="dxa"/>
            <w:hideMark/>
          </w:tcPr>
          <w:p w14:paraId="61BF237B" w14:textId="77777777" w:rsidR="00587FB4" w:rsidRPr="00EB495E" w:rsidRDefault="00587FB4" w:rsidP="00BF076C">
            <w:pPr>
              <w:spacing w:line="360" w:lineRule="auto"/>
              <w:jc w:val="center"/>
              <w:rPr>
                <w:rFonts w:ascii="Arial" w:hAnsi="Arial" w:cs="Arial"/>
              </w:rPr>
            </w:pPr>
            <w:r w:rsidRPr="00EB495E">
              <w:rPr>
                <w:rFonts w:ascii="Arial" w:hAnsi="Arial" w:cs="Arial"/>
              </w:rPr>
              <w:t>105</w:t>
            </w:r>
          </w:p>
        </w:tc>
      </w:tr>
      <w:tr w:rsidR="00587FB4" w:rsidRPr="003872CE" w14:paraId="73BD5661" w14:textId="77777777" w:rsidTr="00BF076C">
        <w:tc>
          <w:tcPr>
            <w:tcW w:w="1440" w:type="dxa"/>
            <w:hideMark/>
          </w:tcPr>
          <w:p w14:paraId="17D492C7"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B3</w:t>
            </w:r>
          </w:p>
        </w:tc>
        <w:tc>
          <w:tcPr>
            <w:tcW w:w="1440" w:type="dxa"/>
            <w:hideMark/>
          </w:tcPr>
          <w:p w14:paraId="510FA8F2"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60D11EC8"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hideMark/>
          </w:tcPr>
          <w:p w14:paraId="5196DAD0" w14:textId="77777777" w:rsidR="00587FB4" w:rsidRPr="00EB495E" w:rsidRDefault="00587FB4" w:rsidP="00BF076C">
            <w:pPr>
              <w:spacing w:line="360" w:lineRule="auto"/>
              <w:jc w:val="center"/>
              <w:rPr>
                <w:rFonts w:ascii="Arial" w:hAnsi="Arial" w:cs="Arial"/>
              </w:rPr>
            </w:pPr>
            <w:r w:rsidRPr="00EB495E">
              <w:rPr>
                <w:rFonts w:ascii="Arial" w:hAnsi="Arial" w:cs="Arial"/>
              </w:rPr>
              <w:t>78</w:t>
            </w:r>
          </w:p>
        </w:tc>
        <w:tc>
          <w:tcPr>
            <w:tcW w:w="1440" w:type="dxa"/>
            <w:hideMark/>
          </w:tcPr>
          <w:p w14:paraId="23553694"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171B9D84"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c>
          <w:tcPr>
            <w:tcW w:w="1440" w:type="dxa"/>
            <w:hideMark/>
          </w:tcPr>
          <w:p w14:paraId="19768AF3" w14:textId="77777777" w:rsidR="00587FB4" w:rsidRPr="00EB495E" w:rsidRDefault="00587FB4" w:rsidP="00BF076C">
            <w:pPr>
              <w:spacing w:line="360" w:lineRule="auto"/>
              <w:jc w:val="center"/>
              <w:rPr>
                <w:rFonts w:ascii="Arial" w:hAnsi="Arial" w:cs="Arial"/>
              </w:rPr>
            </w:pPr>
            <w:r w:rsidRPr="00EB495E">
              <w:rPr>
                <w:rFonts w:ascii="Arial" w:hAnsi="Arial" w:cs="Arial"/>
              </w:rPr>
              <w:t>106</w:t>
            </w:r>
          </w:p>
        </w:tc>
      </w:tr>
      <w:tr w:rsidR="00587FB4" w:rsidRPr="003872CE" w14:paraId="2FD71BF4" w14:textId="77777777" w:rsidTr="00BF076C">
        <w:tc>
          <w:tcPr>
            <w:tcW w:w="1440" w:type="dxa"/>
            <w:hideMark/>
          </w:tcPr>
          <w:p w14:paraId="41A7B9BB"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B4</w:t>
            </w:r>
          </w:p>
        </w:tc>
        <w:tc>
          <w:tcPr>
            <w:tcW w:w="1440" w:type="dxa"/>
            <w:hideMark/>
          </w:tcPr>
          <w:p w14:paraId="5A8D0363"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6EC7DF9A"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hideMark/>
          </w:tcPr>
          <w:p w14:paraId="04DA13B4" w14:textId="77777777" w:rsidR="00587FB4" w:rsidRPr="00EB495E" w:rsidRDefault="00587FB4" w:rsidP="00BF076C">
            <w:pPr>
              <w:spacing w:line="360" w:lineRule="auto"/>
              <w:jc w:val="center"/>
              <w:rPr>
                <w:rFonts w:ascii="Arial" w:hAnsi="Arial" w:cs="Arial"/>
              </w:rPr>
            </w:pPr>
            <w:r w:rsidRPr="00EB495E">
              <w:rPr>
                <w:rFonts w:ascii="Arial" w:hAnsi="Arial" w:cs="Arial"/>
              </w:rPr>
              <w:t>69</w:t>
            </w:r>
          </w:p>
        </w:tc>
        <w:tc>
          <w:tcPr>
            <w:tcW w:w="1440" w:type="dxa"/>
            <w:hideMark/>
          </w:tcPr>
          <w:p w14:paraId="3D32A480"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5ADDA09C" w14:textId="77777777" w:rsidR="00587FB4" w:rsidRPr="00EB495E" w:rsidRDefault="00587FB4" w:rsidP="00BF076C">
            <w:pPr>
              <w:spacing w:line="360" w:lineRule="auto"/>
              <w:jc w:val="center"/>
              <w:rPr>
                <w:rFonts w:ascii="Arial" w:hAnsi="Arial" w:cs="Arial"/>
              </w:rPr>
            </w:pPr>
            <w:r w:rsidRPr="00EB495E">
              <w:rPr>
                <w:rFonts w:ascii="Arial" w:hAnsi="Arial" w:cs="Arial"/>
              </w:rPr>
              <w:t>7.5</w:t>
            </w:r>
          </w:p>
        </w:tc>
        <w:tc>
          <w:tcPr>
            <w:tcW w:w="1440" w:type="dxa"/>
            <w:hideMark/>
          </w:tcPr>
          <w:p w14:paraId="03675FE9" w14:textId="77777777" w:rsidR="00587FB4" w:rsidRPr="00EB495E" w:rsidRDefault="00587FB4" w:rsidP="00BF076C">
            <w:pPr>
              <w:spacing w:line="360" w:lineRule="auto"/>
              <w:jc w:val="center"/>
              <w:rPr>
                <w:rFonts w:ascii="Arial" w:hAnsi="Arial" w:cs="Arial"/>
              </w:rPr>
            </w:pPr>
            <w:r w:rsidRPr="00EB495E">
              <w:rPr>
                <w:rFonts w:ascii="Arial" w:hAnsi="Arial" w:cs="Arial"/>
              </w:rPr>
              <w:t>98</w:t>
            </w:r>
          </w:p>
        </w:tc>
      </w:tr>
      <w:tr w:rsidR="00587FB4" w:rsidRPr="003872CE" w14:paraId="3C05E7E0" w14:textId="77777777" w:rsidTr="00BF076C">
        <w:tc>
          <w:tcPr>
            <w:tcW w:w="1440" w:type="dxa"/>
            <w:hideMark/>
          </w:tcPr>
          <w:p w14:paraId="6A581CDB"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B5</w:t>
            </w:r>
          </w:p>
        </w:tc>
        <w:tc>
          <w:tcPr>
            <w:tcW w:w="1440" w:type="dxa"/>
            <w:hideMark/>
          </w:tcPr>
          <w:p w14:paraId="5157E6C2"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343C7B37"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hideMark/>
          </w:tcPr>
          <w:p w14:paraId="0F4FC58D" w14:textId="77777777" w:rsidR="00587FB4" w:rsidRPr="00EB495E" w:rsidRDefault="00587FB4" w:rsidP="00BF076C">
            <w:pPr>
              <w:spacing w:line="360" w:lineRule="auto"/>
              <w:jc w:val="center"/>
              <w:rPr>
                <w:rFonts w:ascii="Arial" w:hAnsi="Arial" w:cs="Arial"/>
              </w:rPr>
            </w:pPr>
            <w:r w:rsidRPr="00EB495E">
              <w:rPr>
                <w:rFonts w:ascii="Arial" w:hAnsi="Arial" w:cs="Arial"/>
              </w:rPr>
              <w:t>68</w:t>
            </w:r>
          </w:p>
        </w:tc>
        <w:tc>
          <w:tcPr>
            <w:tcW w:w="1440" w:type="dxa"/>
            <w:hideMark/>
          </w:tcPr>
          <w:p w14:paraId="025A5A2A"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5F41A99D"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c>
          <w:tcPr>
            <w:tcW w:w="1440" w:type="dxa"/>
            <w:hideMark/>
          </w:tcPr>
          <w:p w14:paraId="7514DA41" w14:textId="77777777" w:rsidR="00587FB4" w:rsidRPr="00EB495E" w:rsidRDefault="00587FB4" w:rsidP="00BF076C">
            <w:pPr>
              <w:spacing w:line="360" w:lineRule="auto"/>
              <w:jc w:val="center"/>
              <w:rPr>
                <w:rFonts w:ascii="Arial" w:hAnsi="Arial" w:cs="Arial"/>
              </w:rPr>
            </w:pPr>
            <w:r w:rsidRPr="00EB495E">
              <w:rPr>
                <w:rFonts w:ascii="Arial" w:hAnsi="Arial" w:cs="Arial"/>
              </w:rPr>
              <w:t>93</w:t>
            </w:r>
          </w:p>
        </w:tc>
      </w:tr>
      <w:tr w:rsidR="00587FB4" w:rsidRPr="003872CE" w14:paraId="13607539" w14:textId="77777777" w:rsidTr="00BF076C">
        <w:tc>
          <w:tcPr>
            <w:tcW w:w="1440" w:type="dxa"/>
            <w:hideMark/>
          </w:tcPr>
          <w:p w14:paraId="499D4461"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B6</w:t>
            </w:r>
          </w:p>
        </w:tc>
        <w:tc>
          <w:tcPr>
            <w:tcW w:w="1440" w:type="dxa"/>
            <w:hideMark/>
          </w:tcPr>
          <w:p w14:paraId="31552C6F"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2B966715"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440" w:type="dxa"/>
            <w:hideMark/>
          </w:tcPr>
          <w:p w14:paraId="43FD526B" w14:textId="77777777" w:rsidR="00587FB4" w:rsidRPr="00EB495E" w:rsidRDefault="00587FB4" w:rsidP="00BF076C">
            <w:pPr>
              <w:spacing w:line="360" w:lineRule="auto"/>
              <w:jc w:val="center"/>
              <w:rPr>
                <w:rFonts w:ascii="Arial" w:hAnsi="Arial" w:cs="Arial"/>
              </w:rPr>
            </w:pPr>
            <w:r w:rsidRPr="00EB495E">
              <w:rPr>
                <w:rFonts w:ascii="Arial" w:hAnsi="Arial" w:cs="Arial"/>
              </w:rPr>
              <w:t>83</w:t>
            </w:r>
          </w:p>
        </w:tc>
        <w:tc>
          <w:tcPr>
            <w:tcW w:w="1440" w:type="dxa"/>
            <w:hideMark/>
          </w:tcPr>
          <w:p w14:paraId="684F98C7"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50A4F630" w14:textId="77777777" w:rsidR="00587FB4" w:rsidRPr="00EB495E" w:rsidRDefault="00587FB4" w:rsidP="00BF076C">
            <w:pPr>
              <w:spacing w:line="360" w:lineRule="auto"/>
              <w:jc w:val="center"/>
              <w:rPr>
                <w:rFonts w:ascii="Arial" w:hAnsi="Arial" w:cs="Arial"/>
              </w:rPr>
            </w:pPr>
            <w:r w:rsidRPr="00EB495E">
              <w:rPr>
                <w:rFonts w:ascii="Arial" w:hAnsi="Arial" w:cs="Arial"/>
              </w:rPr>
              <w:t>127</w:t>
            </w:r>
          </w:p>
        </w:tc>
        <w:tc>
          <w:tcPr>
            <w:tcW w:w="1440" w:type="dxa"/>
            <w:hideMark/>
          </w:tcPr>
          <w:p w14:paraId="63857EDB" w14:textId="77777777" w:rsidR="00587FB4" w:rsidRPr="00EB495E" w:rsidRDefault="00587FB4" w:rsidP="00BF076C">
            <w:pPr>
              <w:spacing w:line="360" w:lineRule="auto"/>
              <w:jc w:val="center"/>
              <w:rPr>
                <w:rFonts w:ascii="Arial" w:hAnsi="Arial" w:cs="Arial"/>
              </w:rPr>
            </w:pPr>
            <w:r w:rsidRPr="00EB495E">
              <w:rPr>
                <w:rFonts w:ascii="Arial" w:hAnsi="Arial" w:cs="Arial"/>
              </w:rPr>
              <w:t>86</w:t>
            </w:r>
          </w:p>
        </w:tc>
      </w:tr>
      <w:tr w:rsidR="00587FB4" w:rsidRPr="003872CE" w14:paraId="26A99BD0" w14:textId="77777777" w:rsidTr="00BF076C">
        <w:tc>
          <w:tcPr>
            <w:tcW w:w="1440" w:type="dxa"/>
            <w:hideMark/>
          </w:tcPr>
          <w:p w14:paraId="767DC121"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B7</w:t>
            </w:r>
          </w:p>
        </w:tc>
        <w:tc>
          <w:tcPr>
            <w:tcW w:w="1440" w:type="dxa"/>
            <w:hideMark/>
          </w:tcPr>
          <w:p w14:paraId="5166FC62"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76ED1CEE"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440" w:type="dxa"/>
            <w:hideMark/>
          </w:tcPr>
          <w:p w14:paraId="017BD4CB" w14:textId="77777777" w:rsidR="00587FB4" w:rsidRPr="00EB495E" w:rsidRDefault="00587FB4" w:rsidP="00BF076C">
            <w:pPr>
              <w:spacing w:line="360" w:lineRule="auto"/>
              <w:jc w:val="center"/>
              <w:rPr>
                <w:rFonts w:ascii="Arial" w:hAnsi="Arial" w:cs="Arial"/>
              </w:rPr>
            </w:pPr>
            <w:r w:rsidRPr="00EB495E">
              <w:rPr>
                <w:rFonts w:ascii="Arial" w:hAnsi="Arial" w:cs="Arial"/>
              </w:rPr>
              <w:t>65</w:t>
            </w:r>
          </w:p>
        </w:tc>
        <w:tc>
          <w:tcPr>
            <w:tcW w:w="1440" w:type="dxa"/>
            <w:hideMark/>
          </w:tcPr>
          <w:p w14:paraId="069F2CD1"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238702D4" w14:textId="77777777" w:rsidR="00587FB4" w:rsidRPr="00EB495E" w:rsidRDefault="00587FB4" w:rsidP="00BF076C">
            <w:pPr>
              <w:spacing w:line="360" w:lineRule="auto"/>
              <w:jc w:val="center"/>
              <w:rPr>
                <w:rFonts w:ascii="Arial" w:hAnsi="Arial" w:cs="Arial"/>
              </w:rPr>
            </w:pPr>
            <w:r w:rsidRPr="00EB495E">
              <w:rPr>
                <w:rFonts w:ascii="Arial" w:hAnsi="Arial" w:cs="Arial"/>
              </w:rPr>
              <w:t>67</w:t>
            </w:r>
          </w:p>
        </w:tc>
        <w:tc>
          <w:tcPr>
            <w:tcW w:w="1440" w:type="dxa"/>
          </w:tcPr>
          <w:p w14:paraId="0D844722"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24E4600F" w14:textId="77777777" w:rsidTr="00BF076C">
        <w:tc>
          <w:tcPr>
            <w:tcW w:w="1440" w:type="dxa"/>
            <w:hideMark/>
          </w:tcPr>
          <w:p w14:paraId="53CB3C16"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B8</w:t>
            </w:r>
          </w:p>
        </w:tc>
        <w:tc>
          <w:tcPr>
            <w:tcW w:w="1440" w:type="dxa"/>
            <w:hideMark/>
          </w:tcPr>
          <w:p w14:paraId="36CCFF0F"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7161A32F"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440" w:type="dxa"/>
            <w:hideMark/>
          </w:tcPr>
          <w:p w14:paraId="49BE3FE1" w14:textId="77777777" w:rsidR="00587FB4" w:rsidRPr="00EB495E" w:rsidRDefault="00587FB4" w:rsidP="00BF076C">
            <w:pPr>
              <w:spacing w:line="360" w:lineRule="auto"/>
              <w:jc w:val="center"/>
              <w:rPr>
                <w:rFonts w:ascii="Arial" w:hAnsi="Arial" w:cs="Arial"/>
              </w:rPr>
            </w:pPr>
            <w:r w:rsidRPr="00EB495E">
              <w:rPr>
                <w:rFonts w:ascii="Arial" w:hAnsi="Arial" w:cs="Arial"/>
              </w:rPr>
              <w:t>69</w:t>
            </w:r>
          </w:p>
        </w:tc>
        <w:tc>
          <w:tcPr>
            <w:tcW w:w="1440" w:type="dxa"/>
            <w:hideMark/>
          </w:tcPr>
          <w:p w14:paraId="22A573AE"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4053A4FD" w14:textId="77777777" w:rsidR="00587FB4" w:rsidRPr="00EB495E" w:rsidRDefault="00587FB4" w:rsidP="00BF076C">
            <w:pPr>
              <w:spacing w:line="360" w:lineRule="auto"/>
              <w:jc w:val="center"/>
              <w:rPr>
                <w:rFonts w:ascii="Arial" w:hAnsi="Arial" w:cs="Arial"/>
              </w:rPr>
            </w:pPr>
            <w:r w:rsidRPr="00EB495E">
              <w:rPr>
                <w:rFonts w:ascii="Arial" w:hAnsi="Arial" w:cs="Arial"/>
              </w:rPr>
              <w:t>132.5</w:t>
            </w:r>
          </w:p>
        </w:tc>
        <w:tc>
          <w:tcPr>
            <w:tcW w:w="1440" w:type="dxa"/>
          </w:tcPr>
          <w:p w14:paraId="63ED6263"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1E4798F0" w14:textId="77777777" w:rsidTr="00BF076C">
        <w:tc>
          <w:tcPr>
            <w:tcW w:w="1440" w:type="dxa"/>
            <w:hideMark/>
          </w:tcPr>
          <w:p w14:paraId="6845EF19"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B9</w:t>
            </w:r>
          </w:p>
        </w:tc>
        <w:tc>
          <w:tcPr>
            <w:tcW w:w="1440" w:type="dxa"/>
            <w:hideMark/>
          </w:tcPr>
          <w:p w14:paraId="5DF26F24"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389EA8D9"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440" w:type="dxa"/>
            <w:hideMark/>
          </w:tcPr>
          <w:p w14:paraId="39C04E78" w14:textId="77777777" w:rsidR="00587FB4" w:rsidRPr="00EB495E" w:rsidRDefault="00587FB4" w:rsidP="00BF076C">
            <w:pPr>
              <w:spacing w:line="360" w:lineRule="auto"/>
              <w:jc w:val="center"/>
              <w:rPr>
                <w:rFonts w:ascii="Arial" w:hAnsi="Arial" w:cs="Arial"/>
              </w:rPr>
            </w:pPr>
            <w:r w:rsidRPr="00EB495E">
              <w:rPr>
                <w:rFonts w:ascii="Arial" w:hAnsi="Arial" w:cs="Arial"/>
              </w:rPr>
              <w:t>62</w:t>
            </w:r>
          </w:p>
        </w:tc>
        <w:tc>
          <w:tcPr>
            <w:tcW w:w="1440" w:type="dxa"/>
            <w:hideMark/>
          </w:tcPr>
          <w:p w14:paraId="218F2FEE"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0D2E8B3D" w14:textId="77777777" w:rsidR="00587FB4" w:rsidRPr="00EB495E" w:rsidRDefault="00587FB4" w:rsidP="00BF076C">
            <w:pPr>
              <w:spacing w:line="360" w:lineRule="auto"/>
              <w:jc w:val="center"/>
              <w:rPr>
                <w:rFonts w:ascii="Arial" w:hAnsi="Arial" w:cs="Arial"/>
              </w:rPr>
            </w:pPr>
            <w:r w:rsidRPr="00EB495E">
              <w:rPr>
                <w:rFonts w:ascii="Arial" w:hAnsi="Arial" w:cs="Arial"/>
              </w:rPr>
              <w:t>84</w:t>
            </w:r>
          </w:p>
        </w:tc>
        <w:tc>
          <w:tcPr>
            <w:tcW w:w="1440" w:type="dxa"/>
          </w:tcPr>
          <w:p w14:paraId="4DA06B77"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37CA766E" w14:textId="77777777" w:rsidTr="00BF076C">
        <w:tc>
          <w:tcPr>
            <w:tcW w:w="1440" w:type="dxa"/>
            <w:hideMark/>
          </w:tcPr>
          <w:p w14:paraId="3BC2E776"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B10</w:t>
            </w:r>
          </w:p>
        </w:tc>
        <w:tc>
          <w:tcPr>
            <w:tcW w:w="1440" w:type="dxa"/>
            <w:hideMark/>
          </w:tcPr>
          <w:p w14:paraId="3F365D27"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23A07F5B" w14:textId="77777777" w:rsidR="00587FB4" w:rsidRPr="00BA4028" w:rsidRDefault="00587FB4" w:rsidP="00BF076C">
            <w:pPr>
              <w:spacing w:line="360" w:lineRule="auto"/>
              <w:jc w:val="center"/>
              <w:rPr>
                <w:rFonts w:ascii="Arial" w:hAnsi="Arial" w:cs="Arial"/>
              </w:rPr>
            </w:pPr>
            <w:r w:rsidRPr="00BA4028">
              <w:rPr>
                <w:rFonts w:ascii="Arial" w:hAnsi="Arial" w:cs="Arial"/>
              </w:rPr>
              <w:t>FXS</w:t>
            </w:r>
          </w:p>
        </w:tc>
        <w:tc>
          <w:tcPr>
            <w:tcW w:w="1440" w:type="dxa"/>
            <w:hideMark/>
          </w:tcPr>
          <w:p w14:paraId="5F4285E5" w14:textId="77777777" w:rsidR="00587FB4" w:rsidRPr="00EB495E" w:rsidRDefault="00587FB4" w:rsidP="00BF076C">
            <w:pPr>
              <w:spacing w:line="360" w:lineRule="auto"/>
              <w:jc w:val="center"/>
              <w:rPr>
                <w:rFonts w:ascii="Arial" w:hAnsi="Arial" w:cs="Arial"/>
              </w:rPr>
            </w:pPr>
            <w:r w:rsidRPr="00EB495E">
              <w:rPr>
                <w:rFonts w:ascii="Arial" w:hAnsi="Arial" w:cs="Arial"/>
              </w:rPr>
              <w:t>60</w:t>
            </w:r>
          </w:p>
        </w:tc>
        <w:tc>
          <w:tcPr>
            <w:tcW w:w="1440" w:type="dxa"/>
            <w:hideMark/>
          </w:tcPr>
          <w:p w14:paraId="1617991B"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22595E67" w14:textId="77777777" w:rsidR="00587FB4" w:rsidRPr="00EB495E" w:rsidRDefault="00587FB4" w:rsidP="00BF076C">
            <w:pPr>
              <w:spacing w:line="360" w:lineRule="auto"/>
              <w:jc w:val="center"/>
              <w:rPr>
                <w:rFonts w:ascii="Arial" w:hAnsi="Arial" w:cs="Arial"/>
              </w:rPr>
            </w:pPr>
            <w:r w:rsidRPr="00EB495E">
              <w:rPr>
                <w:rFonts w:ascii="Arial" w:hAnsi="Arial" w:cs="Arial"/>
              </w:rPr>
              <w:t>54.4</w:t>
            </w:r>
          </w:p>
        </w:tc>
        <w:tc>
          <w:tcPr>
            <w:tcW w:w="1440" w:type="dxa"/>
            <w:hideMark/>
          </w:tcPr>
          <w:p w14:paraId="598754BB" w14:textId="77777777" w:rsidR="00587FB4" w:rsidRPr="00EB495E" w:rsidRDefault="00587FB4" w:rsidP="00BF076C">
            <w:pPr>
              <w:spacing w:line="360" w:lineRule="auto"/>
              <w:jc w:val="center"/>
              <w:rPr>
                <w:rFonts w:ascii="Arial" w:hAnsi="Arial" w:cs="Arial"/>
              </w:rPr>
            </w:pPr>
            <w:r w:rsidRPr="00EB495E">
              <w:rPr>
                <w:rFonts w:ascii="Arial" w:hAnsi="Arial" w:cs="Arial"/>
              </w:rPr>
              <w:t>463</w:t>
            </w:r>
          </w:p>
        </w:tc>
      </w:tr>
      <w:tr w:rsidR="00587FB4" w:rsidRPr="003872CE" w14:paraId="23C70750" w14:textId="77777777" w:rsidTr="00BF076C">
        <w:tc>
          <w:tcPr>
            <w:tcW w:w="1440" w:type="dxa"/>
            <w:hideMark/>
          </w:tcPr>
          <w:p w14:paraId="6D2E3466"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B11</w:t>
            </w:r>
          </w:p>
        </w:tc>
        <w:tc>
          <w:tcPr>
            <w:tcW w:w="1440" w:type="dxa"/>
            <w:hideMark/>
          </w:tcPr>
          <w:p w14:paraId="209D101D"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447FE11B" w14:textId="77777777" w:rsidR="00587FB4" w:rsidRPr="00BA4028" w:rsidRDefault="00587FB4" w:rsidP="00BF076C">
            <w:pPr>
              <w:spacing w:line="360" w:lineRule="auto"/>
              <w:jc w:val="center"/>
              <w:rPr>
                <w:rFonts w:ascii="Arial" w:hAnsi="Arial" w:cs="Arial"/>
              </w:rPr>
            </w:pPr>
            <w:r w:rsidRPr="00BA4028">
              <w:rPr>
                <w:rFonts w:ascii="Arial" w:hAnsi="Arial" w:cs="Arial"/>
              </w:rPr>
              <w:t>PD</w:t>
            </w:r>
          </w:p>
        </w:tc>
        <w:tc>
          <w:tcPr>
            <w:tcW w:w="1440" w:type="dxa"/>
            <w:hideMark/>
          </w:tcPr>
          <w:p w14:paraId="78EBA7F7" w14:textId="77777777" w:rsidR="00587FB4" w:rsidRPr="00EB495E" w:rsidRDefault="00587FB4" w:rsidP="00BF076C">
            <w:pPr>
              <w:spacing w:line="360" w:lineRule="auto"/>
              <w:jc w:val="center"/>
              <w:rPr>
                <w:rFonts w:ascii="Arial" w:hAnsi="Arial" w:cs="Arial"/>
              </w:rPr>
            </w:pPr>
            <w:r w:rsidRPr="00EB495E">
              <w:rPr>
                <w:rFonts w:ascii="Arial" w:hAnsi="Arial" w:cs="Arial"/>
              </w:rPr>
              <w:t>53</w:t>
            </w:r>
          </w:p>
        </w:tc>
        <w:tc>
          <w:tcPr>
            <w:tcW w:w="1440" w:type="dxa"/>
            <w:hideMark/>
          </w:tcPr>
          <w:p w14:paraId="0397A2CC"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6B4D2D85" w14:textId="77777777" w:rsidR="00587FB4" w:rsidRPr="00EB495E" w:rsidRDefault="00587FB4" w:rsidP="00BF076C">
            <w:pPr>
              <w:spacing w:line="360" w:lineRule="auto"/>
              <w:jc w:val="center"/>
              <w:rPr>
                <w:rFonts w:ascii="Arial" w:hAnsi="Arial" w:cs="Arial"/>
              </w:rPr>
            </w:pPr>
            <w:r w:rsidRPr="00EB495E">
              <w:rPr>
                <w:rFonts w:ascii="Arial" w:hAnsi="Arial" w:cs="Arial"/>
              </w:rPr>
              <w:t>29</w:t>
            </w:r>
          </w:p>
        </w:tc>
        <w:tc>
          <w:tcPr>
            <w:tcW w:w="1440" w:type="dxa"/>
            <w:hideMark/>
          </w:tcPr>
          <w:p w14:paraId="0AD8371D" w14:textId="77777777" w:rsidR="00587FB4" w:rsidRPr="00EB495E" w:rsidRDefault="00587FB4" w:rsidP="00BF076C">
            <w:pPr>
              <w:spacing w:line="360" w:lineRule="auto"/>
              <w:jc w:val="center"/>
              <w:rPr>
                <w:rFonts w:ascii="Arial" w:hAnsi="Arial" w:cs="Arial"/>
              </w:rPr>
            </w:pPr>
            <w:r w:rsidRPr="00EB495E">
              <w:rPr>
                <w:rFonts w:ascii="Arial" w:hAnsi="Arial" w:cs="Arial"/>
              </w:rPr>
              <w:t>33</w:t>
            </w:r>
          </w:p>
        </w:tc>
      </w:tr>
      <w:tr w:rsidR="00587FB4" w:rsidRPr="003872CE" w14:paraId="0DEB9CB5" w14:textId="77777777" w:rsidTr="00BF076C">
        <w:tc>
          <w:tcPr>
            <w:tcW w:w="1440" w:type="dxa"/>
            <w:hideMark/>
          </w:tcPr>
          <w:p w14:paraId="25704F3F"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B12</w:t>
            </w:r>
          </w:p>
        </w:tc>
        <w:tc>
          <w:tcPr>
            <w:tcW w:w="1440" w:type="dxa"/>
            <w:hideMark/>
          </w:tcPr>
          <w:p w14:paraId="609CECCA" w14:textId="77777777" w:rsidR="00587FB4" w:rsidRPr="008C32CF" w:rsidRDefault="00587FB4" w:rsidP="00BF076C">
            <w:pPr>
              <w:spacing w:line="360" w:lineRule="auto"/>
              <w:jc w:val="center"/>
              <w:rPr>
                <w:rFonts w:ascii="Arial" w:hAnsi="Arial" w:cs="Arial"/>
              </w:rPr>
            </w:pPr>
            <w:r w:rsidRPr="008C32CF">
              <w:rPr>
                <w:rFonts w:ascii="Arial" w:hAnsi="Arial" w:cs="Arial"/>
              </w:rPr>
              <w:t>UCD BR</w:t>
            </w:r>
          </w:p>
        </w:tc>
        <w:tc>
          <w:tcPr>
            <w:tcW w:w="1440" w:type="dxa"/>
            <w:hideMark/>
          </w:tcPr>
          <w:p w14:paraId="7F34F777" w14:textId="77777777" w:rsidR="00587FB4" w:rsidRPr="00BA4028" w:rsidRDefault="00587FB4" w:rsidP="00BF076C">
            <w:pPr>
              <w:spacing w:line="360" w:lineRule="auto"/>
              <w:jc w:val="center"/>
              <w:rPr>
                <w:rFonts w:ascii="Arial" w:hAnsi="Arial" w:cs="Arial"/>
              </w:rPr>
            </w:pPr>
            <w:r w:rsidRPr="00BA4028">
              <w:rPr>
                <w:rFonts w:ascii="Arial" w:hAnsi="Arial" w:cs="Arial"/>
              </w:rPr>
              <w:t>ALS</w:t>
            </w:r>
          </w:p>
        </w:tc>
        <w:tc>
          <w:tcPr>
            <w:tcW w:w="1440" w:type="dxa"/>
            <w:hideMark/>
          </w:tcPr>
          <w:p w14:paraId="2E069AA0" w14:textId="77777777" w:rsidR="00587FB4" w:rsidRPr="00EB495E" w:rsidRDefault="00587FB4" w:rsidP="00BF076C">
            <w:pPr>
              <w:spacing w:line="360" w:lineRule="auto"/>
              <w:jc w:val="center"/>
              <w:rPr>
                <w:rFonts w:ascii="Arial" w:hAnsi="Arial" w:cs="Arial"/>
              </w:rPr>
            </w:pPr>
            <w:r w:rsidRPr="00EB495E">
              <w:rPr>
                <w:rFonts w:ascii="Arial" w:hAnsi="Arial" w:cs="Arial"/>
              </w:rPr>
              <w:t>37</w:t>
            </w:r>
          </w:p>
        </w:tc>
        <w:tc>
          <w:tcPr>
            <w:tcW w:w="1440" w:type="dxa"/>
            <w:hideMark/>
          </w:tcPr>
          <w:p w14:paraId="4E66B27B"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54DA0807" w14:textId="77777777" w:rsidR="00587FB4" w:rsidRPr="00EB495E" w:rsidRDefault="00587FB4" w:rsidP="00BF076C">
            <w:pPr>
              <w:spacing w:line="360" w:lineRule="auto"/>
              <w:jc w:val="center"/>
              <w:rPr>
                <w:rFonts w:ascii="Arial" w:hAnsi="Arial" w:cs="Arial"/>
              </w:rPr>
            </w:pPr>
            <w:r w:rsidRPr="00EB495E">
              <w:rPr>
                <w:rFonts w:ascii="Arial" w:hAnsi="Arial" w:cs="Arial"/>
              </w:rPr>
              <w:t>43</w:t>
            </w:r>
          </w:p>
        </w:tc>
        <w:tc>
          <w:tcPr>
            <w:tcW w:w="1440" w:type="dxa"/>
            <w:hideMark/>
          </w:tcPr>
          <w:p w14:paraId="4B72CB3C"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2F75E7B4" w14:textId="77777777" w:rsidTr="00BF076C">
        <w:tc>
          <w:tcPr>
            <w:tcW w:w="1440" w:type="dxa"/>
            <w:hideMark/>
          </w:tcPr>
          <w:p w14:paraId="22E7926A"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B13</w:t>
            </w:r>
          </w:p>
        </w:tc>
        <w:tc>
          <w:tcPr>
            <w:tcW w:w="1440" w:type="dxa"/>
            <w:hideMark/>
          </w:tcPr>
          <w:p w14:paraId="28E8AB00"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00F4E536" w14:textId="77777777" w:rsidR="00587FB4" w:rsidRPr="00BA4028" w:rsidRDefault="00587FB4" w:rsidP="00BF076C">
            <w:pPr>
              <w:spacing w:line="360" w:lineRule="auto"/>
              <w:jc w:val="center"/>
              <w:rPr>
                <w:rFonts w:ascii="Arial" w:hAnsi="Arial" w:cs="Arial"/>
              </w:rPr>
            </w:pPr>
            <w:r w:rsidRPr="00BA4028">
              <w:rPr>
                <w:rFonts w:ascii="Arial" w:hAnsi="Arial" w:cs="Arial"/>
              </w:rPr>
              <w:t>AD</w:t>
            </w:r>
          </w:p>
        </w:tc>
        <w:tc>
          <w:tcPr>
            <w:tcW w:w="1440" w:type="dxa"/>
            <w:hideMark/>
          </w:tcPr>
          <w:p w14:paraId="4E0A03A9" w14:textId="77777777" w:rsidR="00587FB4" w:rsidRPr="00EB495E" w:rsidRDefault="00587FB4" w:rsidP="00BF076C">
            <w:pPr>
              <w:spacing w:line="360" w:lineRule="auto"/>
              <w:jc w:val="center"/>
              <w:rPr>
                <w:rFonts w:ascii="Arial" w:hAnsi="Arial" w:cs="Arial"/>
              </w:rPr>
            </w:pPr>
            <w:r w:rsidRPr="00EB495E">
              <w:rPr>
                <w:rFonts w:ascii="Arial" w:hAnsi="Arial" w:cs="Arial"/>
              </w:rPr>
              <w:t>68</w:t>
            </w:r>
          </w:p>
        </w:tc>
        <w:tc>
          <w:tcPr>
            <w:tcW w:w="1440" w:type="dxa"/>
            <w:hideMark/>
          </w:tcPr>
          <w:p w14:paraId="713B4954"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0A790624" w14:textId="77777777" w:rsidR="00587FB4" w:rsidRPr="00EB495E" w:rsidRDefault="00587FB4" w:rsidP="00BF076C">
            <w:pPr>
              <w:spacing w:line="360" w:lineRule="auto"/>
              <w:jc w:val="center"/>
              <w:rPr>
                <w:rFonts w:ascii="Arial" w:hAnsi="Arial" w:cs="Arial"/>
              </w:rPr>
            </w:pPr>
            <w:r w:rsidRPr="00EB495E">
              <w:rPr>
                <w:rFonts w:ascii="Arial" w:hAnsi="Arial" w:cs="Arial"/>
              </w:rPr>
              <w:t>10.5</w:t>
            </w:r>
          </w:p>
        </w:tc>
        <w:tc>
          <w:tcPr>
            <w:tcW w:w="1440" w:type="dxa"/>
            <w:hideMark/>
          </w:tcPr>
          <w:p w14:paraId="5FED58D6"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134045C7" w14:textId="77777777" w:rsidTr="00BF076C">
        <w:tc>
          <w:tcPr>
            <w:tcW w:w="1440" w:type="dxa"/>
            <w:hideMark/>
          </w:tcPr>
          <w:p w14:paraId="5946B5B0"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B14</w:t>
            </w:r>
          </w:p>
        </w:tc>
        <w:tc>
          <w:tcPr>
            <w:tcW w:w="1440" w:type="dxa"/>
            <w:hideMark/>
          </w:tcPr>
          <w:p w14:paraId="08B4FDDA"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227B50AA" w14:textId="77777777" w:rsidR="00587FB4" w:rsidRPr="00BA4028" w:rsidRDefault="00587FB4" w:rsidP="00BF076C">
            <w:pPr>
              <w:spacing w:line="360" w:lineRule="auto"/>
              <w:jc w:val="center"/>
              <w:rPr>
                <w:rFonts w:ascii="Arial" w:hAnsi="Arial" w:cs="Arial"/>
              </w:rPr>
            </w:pPr>
            <w:r w:rsidRPr="00BA4028">
              <w:rPr>
                <w:rFonts w:ascii="Arial" w:hAnsi="Arial" w:cs="Arial"/>
              </w:rPr>
              <w:t>AD</w:t>
            </w:r>
          </w:p>
        </w:tc>
        <w:tc>
          <w:tcPr>
            <w:tcW w:w="1440" w:type="dxa"/>
            <w:hideMark/>
          </w:tcPr>
          <w:p w14:paraId="6FD253A2" w14:textId="77777777" w:rsidR="00587FB4" w:rsidRPr="00EB495E" w:rsidRDefault="00587FB4" w:rsidP="00BF076C">
            <w:pPr>
              <w:spacing w:line="360" w:lineRule="auto"/>
              <w:jc w:val="center"/>
              <w:rPr>
                <w:rFonts w:ascii="Arial" w:hAnsi="Arial" w:cs="Arial"/>
              </w:rPr>
            </w:pPr>
            <w:r w:rsidRPr="00EB495E">
              <w:rPr>
                <w:rFonts w:ascii="Arial" w:hAnsi="Arial" w:cs="Arial"/>
              </w:rPr>
              <w:t>70</w:t>
            </w:r>
          </w:p>
        </w:tc>
        <w:tc>
          <w:tcPr>
            <w:tcW w:w="1440" w:type="dxa"/>
            <w:hideMark/>
          </w:tcPr>
          <w:p w14:paraId="72DF71CC"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011D9A5F" w14:textId="77777777" w:rsidR="00587FB4" w:rsidRPr="00EB495E" w:rsidRDefault="00587FB4" w:rsidP="00BF076C">
            <w:pPr>
              <w:spacing w:line="360" w:lineRule="auto"/>
              <w:jc w:val="center"/>
              <w:rPr>
                <w:rFonts w:ascii="Arial" w:hAnsi="Arial" w:cs="Arial"/>
              </w:rPr>
            </w:pPr>
            <w:r w:rsidRPr="00EB495E">
              <w:rPr>
                <w:rFonts w:ascii="Arial" w:hAnsi="Arial" w:cs="Arial"/>
              </w:rPr>
              <w:t>6.2</w:t>
            </w:r>
          </w:p>
        </w:tc>
        <w:tc>
          <w:tcPr>
            <w:tcW w:w="1440" w:type="dxa"/>
            <w:hideMark/>
          </w:tcPr>
          <w:p w14:paraId="67B7DA58"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1C7FC61B" w14:textId="77777777" w:rsidTr="00BF076C">
        <w:tc>
          <w:tcPr>
            <w:tcW w:w="1440" w:type="dxa"/>
            <w:hideMark/>
          </w:tcPr>
          <w:p w14:paraId="23C1A023"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B15</w:t>
            </w:r>
          </w:p>
        </w:tc>
        <w:tc>
          <w:tcPr>
            <w:tcW w:w="1440" w:type="dxa"/>
            <w:hideMark/>
          </w:tcPr>
          <w:p w14:paraId="56292512"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038012E3" w14:textId="77777777" w:rsidR="00587FB4" w:rsidRPr="00BA4028" w:rsidRDefault="00587FB4" w:rsidP="00BF076C">
            <w:pPr>
              <w:spacing w:line="360" w:lineRule="auto"/>
              <w:jc w:val="center"/>
              <w:rPr>
                <w:rFonts w:ascii="Arial" w:hAnsi="Arial" w:cs="Arial"/>
              </w:rPr>
            </w:pPr>
            <w:r w:rsidRPr="00BA4028">
              <w:rPr>
                <w:rFonts w:ascii="Arial" w:hAnsi="Arial" w:cs="Arial"/>
              </w:rPr>
              <w:t>FTD</w:t>
            </w:r>
          </w:p>
        </w:tc>
        <w:tc>
          <w:tcPr>
            <w:tcW w:w="1440" w:type="dxa"/>
            <w:hideMark/>
          </w:tcPr>
          <w:p w14:paraId="63613ECB" w14:textId="77777777" w:rsidR="00587FB4" w:rsidRPr="00EB495E" w:rsidRDefault="00587FB4" w:rsidP="00BF076C">
            <w:pPr>
              <w:spacing w:line="360" w:lineRule="auto"/>
              <w:jc w:val="center"/>
              <w:rPr>
                <w:rFonts w:ascii="Arial" w:hAnsi="Arial" w:cs="Arial"/>
              </w:rPr>
            </w:pPr>
            <w:r w:rsidRPr="00EB495E">
              <w:rPr>
                <w:rFonts w:ascii="Arial" w:hAnsi="Arial" w:cs="Arial"/>
              </w:rPr>
              <w:t>72</w:t>
            </w:r>
          </w:p>
        </w:tc>
        <w:tc>
          <w:tcPr>
            <w:tcW w:w="1440" w:type="dxa"/>
            <w:hideMark/>
          </w:tcPr>
          <w:p w14:paraId="24B2D1A8"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7B21E0AF" w14:textId="77777777" w:rsidR="00587FB4" w:rsidRPr="00EB495E" w:rsidRDefault="00587FB4" w:rsidP="00BF076C">
            <w:pPr>
              <w:spacing w:line="360" w:lineRule="auto"/>
              <w:jc w:val="center"/>
              <w:rPr>
                <w:rFonts w:ascii="Arial" w:hAnsi="Arial" w:cs="Arial"/>
              </w:rPr>
            </w:pPr>
            <w:r w:rsidRPr="00EB495E">
              <w:rPr>
                <w:rFonts w:ascii="Arial" w:hAnsi="Arial" w:cs="Arial"/>
              </w:rPr>
              <w:t>18.6</w:t>
            </w:r>
          </w:p>
        </w:tc>
        <w:tc>
          <w:tcPr>
            <w:tcW w:w="1440" w:type="dxa"/>
            <w:hideMark/>
          </w:tcPr>
          <w:p w14:paraId="5DB5A4CA"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133C0B3C" w14:textId="77777777" w:rsidTr="00BF076C">
        <w:tc>
          <w:tcPr>
            <w:tcW w:w="1440" w:type="dxa"/>
            <w:hideMark/>
          </w:tcPr>
          <w:p w14:paraId="6CDFC2C9"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B16</w:t>
            </w:r>
          </w:p>
        </w:tc>
        <w:tc>
          <w:tcPr>
            <w:tcW w:w="1440" w:type="dxa"/>
            <w:hideMark/>
          </w:tcPr>
          <w:p w14:paraId="5F409613"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4BCA36E3" w14:textId="77777777" w:rsidR="00587FB4" w:rsidRPr="00BA4028" w:rsidRDefault="00587FB4" w:rsidP="00BF076C">
            <w:pPr>
              <w:spacing w:line="360" w:lineRule="auto"/>
              <w:jc w:val="center"/>
              <w:rPr>
                <w:rFonts w:ascii="Arial" w:hAnsi="Arial" w:cs="Arial"/>
              </w:rPr>
            </w:pPr>
            <w:r w:rsidRPr="00BA4028">
              <w:rPr>
                <w:rFonts w:ascii="Arial" w:hAnsi="Arial" w:cs="Arial"/>
              </w:rPr>
              <w:t>HD</w:t>
            </w:r>
          </w:p>
        </w:tc>
        <w:tc>
          <w:tcPr>
            <w:tcW w:w="1440" w:type="dxa"/>
            <w:hideMark/>
          </w:tcPr>
          <w:p w14:paraId="27A87018" w14:textId="77777777" w:rsidR="00587FB4" w:rsidRPr="00EB495E" w:rsidRDefault="00587FB4" w:rsidP="00BF076C">
            <w:pPr>
              <w:spacing w:line="360" w:lineRule="auto"/>
              <w:jc w:val="center"/>
              <w:rPr>
                <w:rFonts w:ascii="Arial" w:hAnsi="Arial" w:cs="Arial"/>
              </w:rPr>
            </w:pPr>
            <w:r w:rsidRPr="00EB495E">
              <w:rPr>
                <w:rFonts w:ascii="Arial" w:hAnsi="Arial" w:cs="Arial"/>
              </w:rPr>
              <w:t>61</w:t>
            </w:r>
          </w:p>
        </w:tc>
        <w:tc>
          <w:tcPr>
            <w:tcW w:w="1440" w:type="dxa"/>
            <w:hideMark/>
          </w:tcPr>
          <w:p w14:paraId="03E10318"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6A404FF0" w14:textId="77777777" w:rsidR="00587FB4" w:rsidRPr="00EB495E" w:rsidRDefault="00587FB4" w:rsidP="00BF076C">
            <w:pPr>
              <w:spacing w:line="360" w:lineRule="auto"/>
              <w:jc w:val="center"/>
              <w:rPr>
                <w:rFonts w:ascii="Arial" w:hAnsi="Arial" w:cs="Arial"/>
              </w:rPr>
            </w:pPr>
            <w:r w:rsidRPr="00EB495E">
              <w:rPr>
                <w:rFonts w:ascii="Arial" w:hAnsi="Arial" w:cs="Arial"/>
              </w:rPr>
              <w:t>17.5</w:t>
            </w:r>
          </w:p>
        </w:tc>
        <w:tc>
          <w:tcPr>
            <w:tcW w:w="1440" w:type="dxa"/>
            <w:hideMark/>
          </w:tcPr>
          <w:p w14:paraId="40478813"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51C51D6D" w14:textId="77777777" w:rsidTr="00BF076C">
        <w:tc>
          <w:tcPr>
            <w:tcW w:w="1440" w:type="dxa"/>
            <w:hideMark/>
          </w:tcPr>
          <w:p w14:paraId="0187B778"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B17</w:t>
            </w:r>
          </w:p>
        </w:tc>
        <w:tc>
          <w:tcPr>
            <w:tcW w:w="1440" w:type="dxa"/>
            <w:hideMark/>
          </w:tcPr>
          <w:p w14:paraId="4E9632B0"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73235756" w14:textId="77777777" w:rsidR="00587FB4" w:rsidRPr="00BA4028" w:rsidRDefault="00587FB4" w:rsidP="00BF076C">
            <w:pPr>
              <w:spacing w:line="360" w:lineRule="auto"/>
              <w:jc w:val="center"/>
              <w:rPr>
                <w:rFonts w:ascii="Arial" w:hAnsi="Arial" w:cs="Arial"/>
              </w:rPr>
            </w:pPr>
            <w:r w:rsidRPr="00BA4028">
              <w:rPr>
                <w:rFonts w:ascii="Arial" w:hAnsi="Arial" w:cs="Arial"/>
              </w:rPr>
              <w:t>HD</w:t>
            </w:r>
          </w:p>
        </w:tc>
        <w:tc>
          <w:tcPr>
            <w:tcW w:w="1440" w:type="dxa"/>
            <w:hideMark/>
          </w:tcPr>
          <w:p w14:paraId="2DDA7BE6" w14:textId="77777777" w:rsidR="00587FB4" w:rsidRPr="00EB495E" w:rsidRDefault="00587FB4" w:rsidP="00BF076C">
            <w:pPr>
              <w:spacing w:line="360" w:lineRule="auto"/>
              <w:jc w:val="center"/>
              <w:rPr>
                <w:rFonts w:ascii="Arial" w:hAnsi="Arial" w:cs="Arial"/>
              </w:rPr>
            </w:pPr>
            <w:r w:rsidRPr="00EB495E">
              <w:rPr>
                <w:rFonts w:ascii="Arial" w:hAnsi="Arial" w:cs="Arial"/>
              </w:rPr>
              <w:t>65</w:t>
            </w:r>
          </w:p>
        </w:tc>
        <w:tc>
          <w:tcPr>
            <w:tcW w:w="1440" w:type="dxa"/>
            <w:hideMark/>
          </w:tcPr>
          <w:p w14:paraId="31CFF18F"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1172CDF9" w14:textId="77777777" w:rsidR="00587FB4" w:rsidRPr="00EB495E" w:rsidRDefault="00587FB4" w:rsidP="00BF076C">
            <w:pPr>
              <w:spacing w:line="360" w:lineRule="auto"/>
              <w:jc w:val="center"/>
              <w:rPr>
                <w:rFonts w:ascii="Arial" w:hAnsi="Arial" w:cs="Arial"/>
              </w:rPr>
            </w:pPr>
            <w:r w:rsidRPr="00EB495E">
              <w:rPr>
                <w:rFonts w:ascii="Arial" w:hAnsi="Arial" w:cs="Arial"/>
              </w:rPr>
              <w:t>9.1</w:t>
            </w:r>
          </w:p>
        </w:tc>
        <w:tc>
          <w:tcPr>
            <w:tcW w:w="1440" w:type="dxa"/>
            <w:hideMark/>
          </w:tcPr>
          <w:p w14:paraId="7C5486D2"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57CD6FDD" w14:textId="77777777" w:rsidTr="00BF076C">
        <w:tc>
          <w:tcPr>
            <w:tcW w:w="1440" w:type="dxa"/>
            <w:hideMark/>
          </w:tcPr>
          <w:p w14:paraId="1206B13F"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B18</w:t>
            </w:r>
          </w:p>
        </w:tc>
        <w:tc>
          <w:tcPr>
            <w:tcW w:w="1440" w:type="dxa"/>
            <w:hideMark/>
          </w:tcPr>
          <w:p w14:paraId="25CA7EC7"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646E574E" w14:textId="77777777" w:rsidR="00587FB4" w:rsidRPr="00BA4028" w:rsidRDefault="00587FB4" w:rsidP="00BF076C">
            <w:pPr>
              <w:spacing w:line="360" w:lineRule="auto"/>
              <w:jc w:val="center"/>
              <w:rPr>
                <w:rFonts w:ascii="Arial" w:hAnsi="Arial" w:cs="Arial"/>
              </w:rPr>
            </w:pPr>
            <w:r w:rsidRPr="00BA4028">
              <w:rPr>
                <w:rFonts w:ascii="Arial" w:hAnsi="Arial" w:cs="Arial"/>
              </w:rPr>
              <w:t>PSP</w:t>
            </w:r>
          </w:p>
        </w:tc>
        <w:tc>
          <w:tcPr>
            <w:tcW w:w="1440" w:type="dxa"/>
            <w:hideMark/>
          </w:tcPr>
          <w:p w14:paraId="78184252" w14:textId="77777777" w:rsidR="00587FB4" w:rsidRPr="00EB495E" w:rsidRDefault="00587FB4" w:rsidP="00BF076C">
            <w:pPr>
              <w:spacing w:line="360" w:lineRule="auto"/>
              <w:jc w:val="center"/>
              <w:rPr>
                <w:rFonts w:ascii="Arial" w:hAnsi="Arial" w:cs="Arial"/>
              </w:rPr>
            </w:pPr>
            <w:r w:rsidRPr="00EB495E">
              <w:rPr>
                <w:rFonts w:ascii="Arial" w:hAnsi="Arial" w:cs="Arial"/>
              </w:rPr>
              <w:t>66</w:t>
            </w:r>
          </w:p>
        </w:tc>
        <w:tc>
          <w:tcPr>
            <w:tcW w:w="1440" w:type="dxa"/>
            <w:hideMark/>
          </w:tcPr>
          <w:p w14:paraId="55B52EB6"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22CDDDC0" w14:textId="77777777" w:rsidR="00587FB4" w:rsidRPr="00EB495E" w:rsidRDefault="00587FB4" w:rsidP="00BF076C">
            <w:pPr>
              <w:spacing w:line="360" w:lineRule="auto"/>
              <w:jc w:val="center"/>
              <w:rPr>
                <w:rFonts w:ascii="Arial" w:hAnsi="Arial" w:cs="Arial"/>
              </w:rPr>
            </w:pPr>
            <w:r w:rsidRPr="00EB495E">
              <w:rPr>
                <w:rFonts w:ascii="Arial" w:hAnsi="Arial" w:cs="Arial"/>
              </w:rPr>
              <w:t>11.8</w:t>
            </w:r>
          </w:p>
        </w:tc>
        <w:tc>
          <w:tcPr>
            <w:tcW w:w="1440" w:type="dxa"/>
            <w:hideMark/>
          </w:tcPr>
          <w:p w14:paraId="4EC0DC3A"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66E206F1" w14:textId="77777777" w:rsidTr="00BF076C">
        <w:tc>
          <w:tcPr>
            <w:tcW w:w="1440" w:type="dxa"/>
            <w:hideMark/>
          </w:tcPr>
          <w:p w14:paraId="7F496678"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B19</w:t>
            </w:r>
          </w:p>
        </w:tc>
        <w:tc>
          <w:tcPr>
            <w:tcW w:w="1440" w:type="dxa"/>
            <w:hideMark/>
          </w:tcPr>
          <w:p w14:paraId="3DED0D18" w14:textId="77777777" w:rsidR="00587FB4" w:rsidRPr="008C32CF" w:rsidRDefault="00587FB4" w:rsidP="00BF076C">
            <w:pPr>
              <w:spacing w:line="360" w:lineRule="auto"/>
              <w:jc w:val="center"/>
              <w:rPr>
                <w:rFonts w:ascii="Arial" w:hAnsi="Arial" w:cs="Arial"/>
              </w:rPr>
            </w:pPr>
            <w:r w:rsidRPr="008C32CF">
              <w:rPr>
                <w:rFonts w:ascii="Arial" w:hAnsi="Arial" w:cs="Arial"/>
              </w:rPr>
              <w:t>NIH NBB</w:t>
            </w:r>
          </w:p>
        </w:tc>
        <w:tc>
          <w:tcPr>
            <w:tcW w:w="1440" w:type="dxa"/>
            <w:hideMark/>
          </w:tcPr>
          <w:p w14:paraId="4A1C232A" w14:textId="77777777" w:rsidR="00587FB4" w:rsidRPr="00BA4028" w:rsidRDefault="00587FB4" w:rsidP="00BF076C">
            <w:pPr>
              <w:spacing w:line="360" w:lineRule="auto"/>
              <w:jc w:val="center"/>
              <w:rPr>
                <w:rFonts w:ascii="Arial" w:hAnsi="Arial" w:cs="Arial"/>
              </w:rPr>
            </w:pPr>
            <w:r w:rsidRPr="00BA4028">
              <w:rPr>
                <w:rFonts w:ascii="Arial" w:hAnsi="Arial" w:cs="Arial"/>
              </w:rPr>
              <w:t>PSP</w:t>
            </w:r>
          </w:p>
        </w:tc>
        <w:tc>
          <w:tcPr>
            <w:tcW w:w="1440" w:type="dxa"/>
            <w:hideMark/>
          </w:tcPr>
          <w:p w14:paraId="347DED1B" w14:textId="77777777" w:rsidR="00587FB4" w:rsidRPr="00EB495E" w:rsidRDefault="00587FB4" w:rsidP="00BF076C">
            <w:pPr>
              <w:spacing w:line="360" w:lineRule="auto"/>
              <w:jc w:val="center"/>
              <w:rPr>
                <w:rFonts w:ascii="Arial" w:hAnsi="Arial" w:cs="Arial"/>
              </w:rPr>
            </w:pPr>
            <w:r w:rsidRPr="00EB495E">
              <w:rPr>
                <w:rFonts w:ascii="Arial" w:hAnsi="Arial" w:cs="Arial"/>
              </w:rPr>
              <w:t>72</w:t>
            </w:r>
          </w:p>
        </w:tc>
        <w:tc>
          <w:tcPr>
            <w:tcW w:w="1440" w:type="dxa"/>
            <w:hideMark/>
          </w:tcPr>
          <w:p w14:paraId="5DFDFF65"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hideMark/>
          </w:tcPr>
          <w:p w14:paraId="743BB6AE" w14:textId="77777777" w:rsidR="00587FB4" w:rsidRPr="00EB495E" w:rsidRDefault="00587FB4" w:rsidP="00BF076C">
            <w:pPr>
              <w:spacing w:line="360" w:lineRule="auto"/>
              <w:jc w:val="center"/>
              <w:rPr>
                <w:rFonts w:ascii="Arial" w:hAnsi="Arial" w:cs="Arial"/>
              </w:rPr>
            </w:pPr>
            <w:r w:rsidRPr="00EB495E">
              <w:rPr>
                <w:rFonts w:ascii="Arial" w:hAnsi="Arial" w:cs="Arial"/>
              </w:rPr>
              <w:t>11.2</w:t>
            </w:r>
          </w:p>
        </w:tc>
        <w:tc>
          <w:tcPr>
            <w:tcW w:w="1440" w:type="dxa"/>
            <w:hideMark/>
          </w:tcPr>
          <w:p w14:paraId="31DC2E1E"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7B9D264F" w14:textId="77777777" w:rsidTr="00BF076C">
        <w:tc>
          <w:tcPr>
            <w:tcW w:w="1440" w:type="dxa"/>
            <w:hideMark/>
          </w:tcPr>
          <w:p w14:paraId="083147C9"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B20</w:t>
            </w:r>
          </w:p>
        </w:tc>
        <w:tc>
          <w:tcPr>
            <w:tcW w:w="1440" w:type="dxa"/>
            <w:hideMark/>
          </w:tcPr>
          <w:p w14:paraId="659BA3A3" w14:textId="77777777" w:rsidR="00587FB4" w:rsidRPr="00BA4028" w:rsidRDefault="00587FB4" w:rsidP="00BF076C">
            <w:pPr>
              <w:spacing w:line="360" w:lineRule="auto"/>
              <w:jc w:val="center"/>
              <w:rPr>
                <w:rFonts w:ascii="Arial" w:hAnsi="Arial" w:cs="Arial"/>
              </w:rPr>
            </w:pPr>
            <w:r w:rsidRPr="008C32CF">
              <w:rPr>
                <w:rFonts w:ascii="Arial" w:hAnsi="Arial" w:cs="Arial"/>
              </w:rPr>
              <w:t>UC</w:t>
            </w:r>
            <w:r w:rsidRPr="00BA4028">
              <w:rPr>
                <w:rFonts w:ascii="Arial" w:hAnsi="Arial" w:cs="Arial"/>
              </w:rPr>
              <w:t>D ADC</w:t>
            </w:r>
          </w:p>
        </w:tc>
        <w:tc>
          <w:tcPr>
            <w:tcW w:w="1440" w:type="dxa"/>
            <w:hideMark/>
          </w:tcPr>
          <w:p w14:paraId="1EE19835" w14:textId="77777777" w:rsidR="00587FB4" w:rsidRPr="00EB495E" w:rsidRDefault="00587FB4" w:rsidP="00BF076C">
            <w:pPr>
              <w:spacing w:line="360" w:lineRule="auto"/>
              <w:jc w:val="center"/>
              <w:rPr>
                <w:rFonts w:ascii="Arial" w:hAnsi="Arial" w:cs="Arial"/>
              </w:rPr>
            </w:pPr>
            <w:r w:rsidRPr="00EB495E">
              <w:rPr>
                <w:rFonts w:ascii="Arial" w:hAnsi="Arial" w:cs="Arial"/>
              </w:rPr>
              <w:t>AD</w:t>
            </w:r>
          </w:p>
        </w:tc>
        <w:tc>
          <w:tcPr>
            <w:tcW w:w="1440" w:type="dxa"/>
            <w:hideMark/>
          </w:tcPr>
          <w:p w14:paraId="4F98E39F" w14:textId="77777777" w:rsidR="00587FB4" w:rsidRPr="00EB495E" w:rsidRDefault="00587FB4" w:rsidP="00BF076C">
            <w:pPr>
              <w:spacing w:line="360" w:lineRule="auto"/>
              <w:jc w:val="center"/>
              <w:rPr>
                <w:rFonts w:ascii="Arial" w:hAnsi="Arial" w:cs="Arial"/>
              </w:rPr>
            </w:pPr>
            <w:r w:rsidRPr="00EB495E">
              <w:rPr>
                <w:rFonts w:ascii="Arial" w:hAnsi="Arial" w:cs="Arial"/>
              </w:rPr>
              <w:t>68</w:t>
            </w:r>
          </w:p>
        </w:tc>
        <w:tc>
          <w:tcPr>
            <w:tcW w:w="1440" w:type="dxa"/>
            <w:hideMark/>
          </w:tcPr>
          <w:p w14:paraId="376137B5" w14:textId="77777777" w:rsidR="00587FB4" w:rsidRPr="00EB495E" w:rsidRDefault="00587FB4" w:rsidP="00BF076C">
            <w:pPr>
              <w:spacing w:line="360" w:lineRule="auto"/>
              <w:jc w:val="center"/>
              <w:rPr>
                <w:rFonts w:ascii="Arial" w:hAnsi="Arial" w:cs="Arial"/>
              </w:rPr>
            </w:pPr>
            <w:r w:rsidRPr="00EB495E">
              <w:rPr>
                <w:rFonts w:ascii="Arial" w:hAnsi="Arial" w:cs="Arial"/>
              </w:rPr>
              <w:t>F</w:t>
            </w:r>
          </w:p>
        </w:tc>
        <w:tc>
          <w:tcPr>
            <w:tcW w:w="1440" w:type="dxa"/>
            <w:hideMark/>
          </w:tcPr>
          <w:p w14:paraId="27A2F8A4"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c>
          <w:tcPr>
            <w:tcW w:w="1440" w:type="dxa"/>
            <w:hideMark/>
          </w:tcPr>
          <w:p w14:paraId="322975E8"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r w:rsidR="00587FB4" w:rsidRPr="003872CE" w14:paraId="69E42BF8" w14:textId="77777777" w:rsidTr="00BF076C">
        <w:tc>
          <w:tcPr>
            <w:tcW w:w="1440" w:type="dxa"/>
            <w:tcBorders>
              <w:top w:val="nil"/>
              <w:left w:val="nil"/>
              <w:bottom w:val="single" w:sz="4" w:space="0" w:color="auto"/>
              <w:right w:val="nil"/>
            </w:tcBorders>
            <w:hideMark/>
          </w:tcPr>
          <w:p w14:paraId="56D3AD84"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B21</w:t>
            </w:r>
          </w:p>
        </w:tc>
        <w:tc>
          <w:tcPr>
            <w:tcW w:w="1440" w:type="dxa"/>
            <w:tcBorders>
              <w:top w:val="nil"/>
              <w:left w:val="nil"/>
              <w:bottom w:val="single" w:sz="4" w:space="0" w:color="auto"/>
              <w:right w:val="nil"/>
            </w:tcBorders>
            <w:hideMark/>
          </w:tcPr>
          <w:p w14:paraId="11B494DF" w14:textId="77777777" w:rsidR="00587FB4" w:rsidRPr="008C32CF" w:rsidRDefault="00587FB4" w:rsidP="00BF076C">
            <w:pPr>
              <w:spacing w:line="360" w:lineRule="auto"/>
              <w:jc w:val="center"/>
              <w:rPr>
                <w:rFonts w:ascii="Arial" w:hAnsi="Arial" w:cs="Arial"/>
              </w:rPr>
            </w:pPr>
            <w:r w:rsidRPr="008C32CF">
              <w:rPr>
                <w:rFonts w:ascii="Arial" w:hAnsi="Arial" w:cs="Arial"/>
              </w:rPr>
              <w:t>UCD ADC</w:t>
            </w:r>
          </w:p>
        </w:tc>
        <w:tc>
          <w:tcPr>
            <w:tcW w:w="1440" w:type="dxa"/>
            <w:tcBorders>
              <w:top w:val="nil"/>
              <w:left w:val="nil"/>
              <w:bottom w:val="single" w:sz="4" w:space="0" w:color="auto"/>
              <w:right w:val="nil"/>
            </w:tcBorders>
            <w:hideMark/>
          </w:tcPr>
          <w:p w14:paraId="57BFE269" w14:textId="77777777" w:rsidR="00587FB4" w:rsidRPr="00BA4028" w:rsidRDefault="00587FB4" w:rsidP="00BF076C">
            <w:pPr>
              <w:spacing w:line="360" w:lineRule="auto"/>
              <w:jc w:val="center"/>
              <w:rPr>
                <w:rFonts w:ascii="Arial" w:hAnsi="Arial" w:cs="Arial"/>
              </w:rPr>
            </w:pPr>
            <w:r w:rsidRPr="00BA4028">
              <w:rPr>
                <w:rFonts w:ascii="Arial" w:hAnsi="Arial" w:cs="Arial"/>
              </w:rPr>
              <w:t>AD</w:t>
            </w:r>
          </w:p>
        </w:tc>
        <w:tc>
          <w:tcPr>
            <w:tcW w:w="1440" w:type="dxa"/>
            <w:tcBorders>
              <w:top w:val="nil"/>
              <w:left w:val="nil"/>
              <w:bottom w:val="single" w:sz="4" w:space="0" w:color="auto"/>
              <w:right w:val="nil"/>
            </w:tcBorders>
            <w:hideMark/>
          </w:tcPr>
          <w:p w14:paraId="775DC735" w14:textId="77777777" w:rsidR="00587FB4" w:rsidRPr="00EB495E" w:rsidRDefault="00587FB4" w:rsidP="00BF076C">
            <w:pPr>
              <w:spacing w:line="360" w:lineRule="auto"/>
              <w:jc w:val="center"/>
              <w:rPr>
                <w:rFonts w:ascii="Arial" w:hAnsi="Arial" w:cs="Arial"/>
              </w:rPr>
            </w:pPr>
            <w:r w:rsidRPr="00EB495E">
              <w:rPr>
                <w:rFonts w:ascii="Arial" w:hAnsi="Arial" w:cs="Arial"/>
              </w:rPr>
              <w:t>68</w:t>
            </w:r>
          </w:p>
        </w:tc>
        <w:tc>
          <w:tcPr>
            <w:tcW w:w="1440" w:type="dxa"/>
            <w:tcBorders>
              <w:top w:val="nil"/>
              <w:left w:val="nil"/>
              <w:bottom w:val="single" w:sz="4" w:space="0" w:color="auto"/>
              <w:right w:val="nil"/>
            </w:tcBorders>
            <w:hideMark/>
          </w:tcPr>
          <w:p w14:paraId="63B04020"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440" w:type="dxa"/>
            <w:tcBorders>
              <w:top w:val="nil"/>
              <w:left w:val="nil"/>
              <w:bottom w:val="single" w:sz="4" w:space="0" w:color="auto"/>
              <w:right w:val="nil"/>
            </w:tcBorders>
            <w:hideMark/>
          </w:tcPr>
          <w:p w14:paraId="7B98FFD6" w14:textId="77777777" w:rsidR="00587FB4" w:rsidRPr="00EB495E" w:rsidRDefault="00587FB4" w:rsidP="00BF076C">
            <w:pPr>
              <w:spacing w:line="360" w:lineRule="auto"/>
              <w:jc w:val="center"/>
              <w:rPr>
                <w:rFonts w:ascii="Arial" w:hAnsi="Arial" w:cs="Arial"/>
              </w:rPr>
            </w:pPr>
            <w:r w:rsidRPr="00EB495E">
              <w:rPr>
                <w:rFonts w:ascii="Arial" w:hAnsi="Arial" w:cs="Arial"/>
              </w:rPr>
              <w:t>3</w:t>
            </w:r>
          </w:p>
        </w:tc>
        <w:tc>
          <w:tcPr>
            <w:tcW w:w="1440" w:type="dxa"/>
            <w:tcBorders>
              <w:top w:val="nil"/>
              <w:left w:val="nil"/>
              <w:bottom w:val="single" w:sz="4" w:space="0" w:color="auto"/>
              <w:right w:val="nil"/>
            </w:tcBorders>
            <w:hideMark/>
          </w:tcPr>
          <w:p w14:paraId="379BAA61" w14:textId="77777777" w:rsidR="00587FB4" w:rsidRPr="00EB495E" w:rsidRDefault="00587FB4" w:rsidP="00BF076C">
            <w:pPr>
              <w:spacing w:line="360" w:lineRule="auto"/>
              <w:jc w:val="center"/>
              <w:rPr>
                <w:rFonts w:ascii="Arial" w:hAnsi="Arial" w:cs="Arial"/>
              </w:rPr>
            </w:pPr>
            <w:r w:rsidRPr="00EB495E">
              <w:rPr>
                <w:rFonts w:ascii="Arial" w:hAnsi="Arial" w:cs="Arial"/>
              </w:rPr>
              <w:t>N/A</w:t>
            </w:r>
          </w:p>
        </w:tc>
      </w:tr>
    </w:tbl>
    <w:p w14:paraId="7177B609" w14:textId="2B5C6F87" w:rsidR="00587FB4" w:rsidRPr="0036780F" w:rsidRDefault="00587FB4" w:rsidP="00587FB4">
      <w:pPr>
        <w:rPr>
          <w:rFonts w:ascii="Arial" w:hAnsi="Arial" w:cs="Arial"/>
        </w:rPr>
      </w:pPr>
      <w:r w:rsidRPr="0036780F">
        <w:rPr>
          <w:rFonts w:ascii="Arial" w:hAnsi="Arial" w:cs="Arial"/>
        </w:rPr>
        <w:t xml:space="preserve">Abbreviations: </w:t>
      </w:r>
      <w:r w:rsidRPr="0036780F">
        <w:rPr>
          <w:rFonts w:ascii="Arial" w:hAnsi="Arial" w:cs="Arial"/>
          <w:i/>
          <w:iCs/>
        </w:rPr>
        <w:t>Post</w:t>
      </w:r>
      <w:r w:rsidR="00F92E05">
        <w:rPr>
          <w:rFonts w:ascii="Arial" w:hAnsi="Arial" w:cs="Arial"/>
          <w:i/>
          <w:iCs/>
        </w:rPr>
        <w:t>-</w:t>
      </w:r>
      <w:r w:rsidRPr="0036780F">
        <w:rPr>
          <w:rFonts w:ascii="Arial" w:hAnsi="Arial" w:cs="Arial"/>
          <w:i/>
          <w:iCs/>
        </w:rPr>
        <w:t>mortem</w:t>
      </w:r>
      <w:r w:rsidRPr="0036780F">
        <w:rPr>
          <w:rFonts w:ascii="Arial" w:hAnsi="Arial" w:cs="Arial"/>
        </w:rPr>
        <w:t xml:space="preserve"> interval (</w:t>
      </w:r>
      <w:r w:rsidRPr="00587FB4">
        <w:rPr>
          <w:rFonts w:ascii="Arial" w:hAnsi="Arial" w:cs="Arial"/>
        </w:rPr>
        <w:t xml:space="preserve">PMI), UC Davis Brain Repository (UCD BR), NIH </w:t>
      </w:r>
      <w:proofErr w:type="spellStart"/>
      <w:r w:rsidRPr="00587FB4">
        <w:rPr>
          <w:rFonts w:ascii="Arial" w:hAnsi="Arial" w:cs="Arial"/>
        </w:rPr>
        <w:t>NeuroBioBank</w:t>
      </w:r>
      <w:proofErr w:type="spellEnd"/>
      <w:r w:rsidRPr="00587FB4">
        <w:rPr>
          <w:rFonts w:ascii="Arial" w:hAnsi="Arial" w:cs="Arial"/>
        </w:rPr>
        <w:t xml:space="preserve"> (NIH NBB), UC Davis Alzheimer’s Disease Center Biorepository (UCD ADC), Not available (N/A</w:t>
      </w:r>
      <w:r w:rsidRPr="0036780F">
        <w:rPr>
          <w:rFonts w:ascii="Arial" w:hAnsi="Arial" w:cs="Arial"/>
        </w:rPr>
        <w:t>)</w:t>
      </w:r>
    </w:p>
    <w:p w14:paraId="188F7B85" w14:textId="77777777" w:rsidR="00587FB4" w:rsidRPr="003872CE" w:rsidRDefault="00587FB4" w:rsidP="00587FB4">
      <w:pPr>
        <w:rPr>
          <w:rFonts w:ascii="Arial" w:hAnsi="Arial" w:cs="Arial"/>
          <w:b/>
          <w:bCs/>
        </w:rPr>
      </w:pPr>
      <w:r w:rsidRPr="003872CE">
        <w:rPr>
          <w:rFonts w:ascii="Arial" w:hAnsi="Arial" w:cs="Arial"/>
          <w:b/>
          <w:bCs/>
        </w:rPr>
        <w:br w:type="page"/>
      </w:r>
    </w:p>
    <w:p w14:paraId="538267B8" w14:textId="77777777" w:rsidR="00587FB4" w:rsidRPr="0036780F" w:rsidRDefault="00587FB4" w:rsidP="00587FB4">
      <w:pPr>
        <w:rPr>
          <w:rFonts w:ascii="Arial" w:hAnsi="Arial" w:cs="Arial"/>
        </w:rPr>
      </w:pPr>
      <w:r w:rsidRPr="0036780F">
        <w:rPr>
          <w:rFonts w:ascii="Arial" w:hAnsi="Arial" w:cs="Arial"/>
          <w:b/>
          <w:bCs/>
        </w:rPr>
        <w:lastRenderedPageBreak/>
        <w:t xml:space="preserve">Table S2: </w:t>
      </w:r>
    </w:p>
    <w:tbl>
      <w:tblPr>
        <w:tblStyle w:val="TableGrid"/>
        <w:tblW w:w="950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1584"/>
        <w:gridCol w:w="1584"/>
        <w:gridCol w:w="1584"/>
        <w:gridCol w:w="1584"/>
      </w:tblGrid>
      <w:tr w:rsidR="00587FB4" w:rsidRPr="003872CE" w14:paraId="0BCC2588" w14:textId="77777777" w:rsidTr="00BF076C">
        <w:tc>
          <w:tcPr>
            <w:tcW w:w="1584" w:type="dxa"/>
            <w:tcBorders>
              <w:top w:val="nil"/>
              <w:left w:val="nil"/>
              <w:bottom w:val="single" w:sz="4" w:space="0" w:color="auto"/>
              <w:right w:val="nil"/>
            </w:tcBorders>
            <w:hideMark/>
          </w:tcPr>
          <w:p w14:paraId="4CD1E5D8"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Case</w:t>
            </w:r>
          </w:p>
        </w:tc>
        <w:tc>
          <w:tcPr>
            <w:tcW w:w="1584" w:type="dxa"/>
            <w:tcBorders>
              <w:top w:val="nil"/>
              <w:left w:val="nil"/>
              <w:bottom w:val="single" w:sz="4" w:space="0" w:color="auto"/>
              <w:right w:val="nil"/>
            </w:tcBorders>
            <w:hideMark/>
          </w:tcPr>
          <w:p w14:paraId="2B6B6DCE"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Cell type</w:t>
            </w:r>
          </w:p>
        </w:tc>
        <w:tc>
          <w:tcPr>
            <w:tcW w:w="1584" w:type="dxa"/>
            <w:tcBorders>
              <w:top w:val="nil"/>
              <w:left w:val="nil"/>
              <w:bottom w:val="single" w:sz="4" w:space="0" w:color="auto"/>
              <w:right w:val="nil"/>
            </w:tcBorders>
            <w:hideMark/>
          </w:tcPr>
          <w:p w14:paraId="5360459C"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Diagnosis</w:t>
            </w:r>
          </w:p>
        </w:tc>
        <w:tc>
          <w:tcPr>
            <w:tcW w:w="1584" w:type="dxa"/>
            <w:tcBorders>
              <w:top w:val="nil"/>
              <w:left w:val="nil"/>
              <w:bottom w:val="single" w:sz="4" w:space="0" w:color="auto"/>
              <w:right w:val="nil"/>
            </w:tcBorders>
            <w:hideMark/>
          </w:tcPr>
          <w:p w14:paraId="2F5B6058"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Age (</w:t>
            </w:r>
            <w:proofErr w:type="spellStart"/>
            <w:r w:rsidRPr="0036780F">
              <w:rPr>
                <w:rFonts w:ascii="Arial" w:hAnsi="Arial" w:cs="Arial"/>
                <w:b/>
                <w:bCs/>
              </w:rPr>
              <w:t>yr</w:t>
            </w:r>
            <w:proofErr w:type="spellEnd"/>
            <w:r w:rsidRPr="0036780F">
              <w:rPr>
                <w:rFonts w:ascii="Arial" w:hAnsi="Arial" w:cs="Arial"/>
                <w:b/>
                <w:bCs/>
              </w:rPr>
              <w:t>)</w:t>
            </w:r>
          </w:p>
        </w:tc>
        <w:tc>
          <w:tcPr>
            <w:tcW w:w="1584" w:type="dxa"/>
            <w:tcBorders>
              <w:top w:val="nil"/>
              <w:left w:val="nil"/>
              <w:bottom w:val="single" w:sz="4" w:space="0" w:color="auto"/>
              <w:right w:val="nil"/>
            </w:tcBorders>
            <w:hideMark/>
          </w:tcPr>
          <w:p w14:paraId="5F8BCE4F"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Sex</w:t>
            </w:r>
          </w:p>
        </w:tc>
        <w:tc>
          <w:tcPr>
            <w:tcW w:w="1584" w:type="dxa"/>
            <w:tcBorders>
              <w:top w:val="nil"/>
              <w:left w:val="nil"/>
              <w:bottom w:val="single" w:sz="4" w:space="0" w:color="auto"/>
              <w:right w:val="nil"/>
            </w:tcBorders>
            <w:hideMark/>
          </w:tcPr>
          <w:p w14:paraId="11768B56"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CGG</w:t>
            </w:r>
          </w:p>
        </w:tc>
      </w:tr>
      <w:tr w:rsidR="00587FB4" w:rsidRPr="003872CE" w14:paraId="0199947B" w14:textId="77777777" w:rsidTr="00BF076C">
        <w:tc>
          <w:tcPr>
            <w:tcW w:w="1584" w:type="dxa"/>
            <w:tcBorders>
              <w:top w:val="single" w:sz="4" w:space="0" w:color="auto"/>
              <w:left w:val="nil"/>
              <w:bottom w:val="nil"/>
              <w:right w:val="nil"/>
            </w:tcBorders>
            <w:hideMark/>
          </w:tcPr>
          <w:p w14:paraId="31C88A3B"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F1</w:t>
            </w:r>
          </w:p>
        </w:tc>
        <w:tc>
          <w:tcPr>
            <w:tcW w:w="1584" w:type="dxa"/>
            <w:tcBorders>
              <w:top w:val="single" w:sz="4" w:space="0" w:color="auto"/>
              <w:left w:val="nil"/>
              <w:bottom w:val="nil"/>
              <w:right w:val="nil"/>
            </w:tcBorders>
            <w:hideMark/>
          </w:tcPr>
          <w:p w14:paraId="756BB945" w14:textId="77777777" w:rsidR="00587FB4" w:rsidRPr="008C32CF" w:rsidRDefault="00587FB4" w:rsidP="00BF076C">
            <w:pPr>
              <w:spacing w:line="360" w:lineRule="auto"/>
              <w:jc w:val="center"/>
              <w:rPr>
                <w:rFonts w:ascii="Arial" w:hAnsi="Arial" w:cs="Arial"/>
              </w:rPr>
            </w:pPr>
            <w:r w:rsidRPr="008C32CF">
              <w:rPr>
                <w:rFonts w:ascii="Arial" w:hAnsi="Arial" w:cs="Arial"/>
              </w:rPr>
              <w:t>Fibroblasts</w:t>
            </w:r>
          </w:p>
        </w:tc>
        <w:tc>
          <w:tcPr>
            <w:tcW w:w="1584" w:type="dxa"/>
            <w:tcBorders>
              <w:top w:val="single" w:sz="4" w:space="0" w:color="auto"/>
              <w:left w:val="nil"/>
              <w:bottom w:val="nil"/>
              <w:right w:val="nil"/>
            </w:tcBorders>
            <w:hideMark/>
          </w:tcPr>
          <w:p w14:paraId="40AF82FA"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584" w:type="dxa"/>
            <w:tcBorders>
              <w:top w:val="single" w:sz="4" w:space="0" w:color="auto"/>
              <w:left w:val="nil"/>
              <w:bottom w:val="nil"/>
              <w:right w:val="nil"/>
            </w:tcBorders>
            <w:hideMark/>
          </w:tcPr>
          <w:p w14:paraId="284094DA" w14:textId="77777777" w:rsidR="00587FB4" w:rsidRPr="00EB495E" w:rsidRDefault="00587FB4" w:rsidP="00BF076C">
            <w:pPr>
              <w:spacing w:line="360" w:lineRule="auto"/>
              <w:jc w:val="center"/>
              <w:rPr>
                <w:rFonts w:ascii="Arial" w:hAnsi="Arial" w:cs="Arial"/>
              </w:rPr>
            </w:pPr>
            <w:r w:rsidRPr="00EB495E">
              <w:rPr>
                <w:rFonts w:ascii="Arial" w:hAnsi="Arial" w:cs="Arial"/>
              </w:rPr>
              <w:t>60</w:t>
            </w:r>
          </w:p>
        </w:tc>
        <w:tc>
          <w:tcPr>
            <w:tcW w:w="1584" w:type="dxa"/>
            <w:tcBorders>
              <w:top w:val="single" w:sz="4" w:space="0" w:color="auto"/>
              <w:left w:val="nil"/>
              <w:bottom w:val="nil"/>
              <w:right w:val="nil"/>
            </w:tcBorders>
            <w:hideMark/>
          </w:tcPr>
          <w:p w14:paraId="509B357A" w14:textId="77777777" w:rsidR="00587FB4" w:rsidRPr="00EB495E" w:rsidRDefault="00587FB4" w:rsidP="00BF076C">
            <w:pPr>
              <w:spacing w:line="360" w:lineRule="auto"/>
              <w:jc w:val="center"/>
              <w:rPr>
                <w:rFonts w:ascii="Arial" w:hAnsi="Arial" w:cs="Arial"/>
              </w:rPr>
            </w:pPr>
            <w:r w:rsidRPr="00EB495E">
              <w:rPr>
                <w:rFonts w:ascii="Arial" w:hAnsi="Arial" w:cs="Arial"/>
              </w:rPr>
              <w:t>F</w:t>
            </w:r>
          </w:p>
        </w:tc>
        <w:tc>
          <w:tcPr>
            <w:tcW w:w="1584" w:type="dxa"/>
            <w:tcBorders>
              <w:top w:val="single" w:sz="4" w:space="0" w:color="auto"/>
              <w:left w:val="nil"/>
              <w:bottom w:val="nil"/>
              <w:right w:val="nil"/>
            </w:tcBorders>
            <w:hideMark/>
          </w:tcPr>
          <w:p w14:paraId="6D5F71B1" w14:textId="77777777" w:rsidR="00587FB4" w:rsidRPr="00EB495E" w:rsidRDefault="00587FB4" w:rsidP="00BF076C">
            <w:pPr>
              <w:spacing w:line="360" w:lineRule="auto"/>
              <w:jc w:val="center"/>
              <w:rPr>
                <w:rFonts w:ascii="Arial" w:hAnsi="Arial" w:cs="Arial"/>
              </w:rPr>
            </w:pPr>
            <w:r w:rsidRPr="00EB495E">
              <w:rPr>
                <w:rFonts w:ascii="Arial" w:hAnsi="Arial" w:cs="Arial"/>
              </w:rPr>
              <w:t>36</w:t>
            </w:r>
          </w:p>
        </w:tc>
      </w:tr>
      <w:tr w:rsidR="00587FB4" w:rsidRPr="003872CE" w14:paraId="161B6CD1" w14:textId="77777777" w:rsidTr="00BF076C">
        <w:tc>
          <w:tcPr>
            <w:tcW w:w="1584" w:type="dxa"/>
            <w:hideMark/>
          </w:tcPr>
          <w:p w14:paraId="7BE1EBDA"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F2</w:t>
            </w:r>
          </w:p>
        </w:tc>
        <w:tc>
          <w:tcPr>
            <w:tcW w:w="1584" w:type="dxa"/>
            <w:hideMark/>
          </w:tcPr>
          <w:p w14:paraId="2521FABE" w14:textId="77777777" w:rsidR="00587FB4" w:rsidRPr="008C32CF" w:rsidRDefault="00587FB4" w:rsidP="00BF076C">
            <w:pPr>
              <w:spacing w:line="360" w:lineRule="auto"/>
              <w:jc w:val="center"/>
              <w:rPr>
                <w:rFonts w:ascii="Arial" w:hAnsi="Arial" w:cs="Arial"/>
              </w:rPr>
            </w:pPr>
            <w:r w:rsidRPr="008C32CF">
              <w:rPr>
                <w:rFonts w:ascii="Arial" w:hAnsi="Arial" w:cs="Arial"/>
              </w:rPr>
              <w:t>Fibroblasts</w:t>
            </w:r>
          </w:p>
        </w:tc>
        <w:tc>
          <w:tcPr>
            <w:tcW w:w="1584" w:type="dxa"/>
            <w:hideMark/>
          </w:tcPr>
          <w:p w14:paraId="239D034C"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584" w:type="dxa"/>
            <w:hideMark/>
          </w:tcPr>
          <w:p w14:paraId="59943DE5" w14:textId="77777777" w:rsidR="00587FB4" w:rsidRPr="00EB495E" w:rsidRDefault="00587FB4" w:rsidP="00BF076C">
            <w:pPr>
              <w:spacing w:line="360" w:lineRule="auto"/>
              <w:jc w:val="center"/>
              <w:rPr>
                <w:rFonts w:ascii="Arial" w:hAnsi="Arial" w:cs="Arial"/>
              </w:rPr>
            </w:pPr>
            <w:r w:rsidRPr="00EB495E">
              <w:rPr>
                <w:rFonts w:ascii="Arial" w:hAnsi="Arial" w:cs="Arial"/>
              </w:rPr>
              <w:t>63</w:t>
            </w:r>
          </w:p>
        </w:tc>
        <w:tc>
          <w:tcPr>
            <w:tcW w:w="1584" w:type="dxa"/>
            <w:hideMark/>
          </w:tcPr>
          <w:p w14:paraId="27175861"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584" w:type="dxa"/>
            <w:hideMark/>
          </w:tcPr>
          <w:p w14:paraId="45A64114" w14:textId="77777777" w:rsidR="00587FB4" w:rsidRPr="00EB495E" w:rsidRDefault="00587FB4" w:rsidP="00BF076C">
            <w:pPr>
              <w:spacing w:line="360" w:lineRule="auto"/>
              <w:jc w:val="center"/>
              <w:rPr>
                <w:rFonts w:ascii="Arial" w:hAnsi="Arial" w:cs="Arial"/>
              </w:rPr>
            </w:pPr>
            <w:r w:rsidRPr="00EB495E">
              <w:rPr>
                <w:rFonts w:ascii="Arial" w:hAnsi="Arial" w:cs="Arial"/>
              </w:rPr>
              <w:t>22</w:t>
            </w:r>
          </w:p>
        </w:tc>
      </w:tr>
      <w:tr w:rsidR="00587FB4" w:rsidRPr="003872CE" w14:paraId="288B7028" w14:textId="77777777" w:rsidTr="00BF076C">
        <w:tc>
          <w:tcPr>
            <w:tcW w:w="1584" w:type="dxa"/>
            <w:hideMark/>
          </w:tcPr>
          <w:p w14:paraId="352A4B85"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L1</w:t>
            </w:r>
          </w:p>
        </w:tc>
        <w:tc>
          <w:tcPr>
            <w:tcW w:w="1584" w:type="dxa"/>
            <w:hideMark/>
          </w:tcPr>
          <w:p w14:paraId="329FECA2" w14:textId="77777777" w:rsidR="00587FB4" w:rsidRPr="008C32CF" w:rsidRDefault="00587FB4" w:rsidP="00BF076C">
            <w:pPr>
              <w:spacing w:line="360" w:lineRule="auto"/>
              <w:jc w:val="center"/>
              <w:rPr>
                <w:rFonts w:ascii="Arial" w:hAnsi="Arial" w:cs="Arial"/>
              </w:rPr>
            </w:pPr>
            <w:r w:rsidRPr="008C32CF">
              <w:rPr>
                <w:rFonts w:ascii="Arial" w:hAnsi="Arial" w:cs="Arial"/>
              </w:rPr>
              <w:t>Lymphocytes</w:t>
            </w:r>
          </w:p>
        </w:tc>
        <w:tc>
          <w:tcPr>
            <w:tcW w:w="1584" w:type="dxa"/>
            <w:hideMark/>
          </w:tcPr>
          <w:p w14:paraId="3C45C8FC" w14:textId="77777777" w:rsidR="00587FB4" w:rsidRPr="00BA4028" w:rsidRDefault="00587FB4" w:rsidP="00BF076C">
            <w:pPr>
              <w:spacing w:line="360" w:lineRule="auto"/>
              <w:jc w:val="center"/>
              <w:rPr>
                <w:rFonts w:ascii="Arial" w:hAnsi="Arial" w:cs="Arial"/>
              </w:rPr>
            </w:pPr>
            <w:r w:rsidRPr="00BA4028">
              <w:rPr>
                <w:rFonts w:ascii="Arial" w:hAnsi="Arial" w:cs="Arial"/>
              </w:rPr>
              <w:t>FXTAS</w:t>
            </w:r>
          </w:p>
        </w:tc>
        <w:tc>
          <w:tcPr>
            <w:tcW w:w="1584" w:type="dxa"/>
            <w:hideMark/>
          </w:tcPr>
          <w:p w14:paraId="5C3C45FC" w14:textId="77777777" w:rsidR="00587FB4" w:rsidRPr="00EB495E" w:rsidRDefault="00587FB4" w:rsidP="00BF076C">
            <w:pPr>
              <w:spacing w:line="360" w:lineRule="auto"/>
              <w:jc w:val="center"/>
              <w:rPr>
                <w:rFonts w:ascii="Arial" w:hAnsi="Arial" w:cs="Arial"/>
              </w:rPr>
            </w:pPr>
            <w:r w:rsidRPr="00EB495E">
              <w:rPr>
                <w:rFonts w:ascii="Arial" w:hAnsi="Arial" w:cs="Arial"/>
              </w:rPr>
              <w:t>55</w:t>
            </w:r>
          </w:p>
        </w:tc>
        <w:tc>
          <w:tcPr>
            <w:tcW w:w="1584" w:type="dxa"/>
            <w:hideMark/>
          </w:tcPr>
          <w:p w14:paraId="0F55B79B"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584" w:type="dxa"/>
            <w:hideMark/>
          </w:tcPr>
          <w:p w14:paraId="66716DBA" w14:textId="77777777" w:rsidR="00587FB4" w:rsidRPr="00EB495E" w:rsidRDefault="00587FB4" w:rsidP="00BF076C">
            <w:pPr>
              <w:spacing w:line="360" w:lineRule="auto"/>
              <w:jc w:val="center"/>
              <w:rPr>
                <w:rFonts w:ascii="Arial" w:hAnsi="Arial" w:cs="Arial"/>
              </w:rPr>
            </w:pPr>
            <w:r w:rsidRPr="00EB495E">
              <w:rPr>
                <w:rFonts w:ascii="Arial" w:hAnsi="Arial" w:cs="Arial"/>
              </w:rPr>
              <w:t>82</w:t>
            </w:r>
          </w:p>
        </w:tc>
      </w:tr>
      <w:tr w:rsidR="00587FB4" w:rsidRPr="003872CE" w14:paraId="189B817E" w14:textId="77777777" w:rsidTr="00BF076C">
        <w:tc>
          <w:tcPr>
            <w:tcW w:w="1584" w:type="dxa"/>
            <w:tcBorders>
              <w:top w:val="nil"/>
              <w:left w:val="nil"/>
              <w:bottom w:val="single" w:sz="4" w:space="0" w:color="auto"/>
              <w:right w:val="nil"/>
            </w:tcBorders>
            <w:hideMark/>
          </w:tcPr>
          <w:p w14:paraId="085A847A"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L2</w:t>
            </w:r>
          </w:p>
        </w:tc>
        <w:tc>
          <w:tcPr>
            <w:tcW w:w="1584" w:type="dxa"/>
            <w:tcBorders>
              <w:top w:val="nil"/>
              <w:left w:val="nil"/>
              <w:bottom w:val="single" w:sz="4" w:space="0" w:color="auto"/>
              <w:right w:val="nil"/>
            </w:tcBorders>
            <w:hideMark/>
          </w:tcPr>
          <w:p w14:paraId="1398FCE9" w14:textId="77777777" w:rsidR="00587FB4" w:rsidRPr="008C32CF" w:rsidRDefault="00587FB4" w:rsidP="00BF076C">
            <w:pPr>
              <w:spacing w:line="360" w:lineRule="auto"/>
              <w:jc w:val="center"/>
              <w:rPr>
                <w:rFonts w:ascii="Arial" w:hAnsi="Arial" w:cs="Arial"/>
              </w:rPr>
            </w:pPr>
            <w:r w:rsidRPr="008C32CF">
              <w:rPr>
                <w:rFonts w:ascii="Arial" w:hAnsi="Arial" w:cs="Arial"/>
              </w:rPr>
              <w:t>Lymphocytes</w:t>
            </w:r>
          </w:p>
        </w:tc>
        <w:tc>
          <w:tcPr>
            <w:tcW w:w="1584" w:type="dxa"/>
            <w:tcBorders>
              <w:top w:val="nil"/>
              <w:left w:val="nil"/>
              <w:bottom w:val="single" w:sz="4" w:space="0" w:color="auto"/>
              <w:right w:val="nil"/>
            </w:tcBorders>
            <w:hideMark/>
          </w:tcPr>
          <w:p w14:paraId="6F2B4026" w14:textId="77777777" w:rsidR="00587FB4" w:rsidRPr="00BA4028" w:rsidRDefault="00587FB4" w:rsidP="00BF076C">
            <w:pPr>
              <w:spacing w:line="360" w:lineRule="auto"/>
              <w:jc w:val="center"/>
              <w:rPr>
                <w:rFonts w:ascii="Arial" w:hAnsi="Arial" w:cs="Arial"/>
              </w:rPr>
            </w:pPr>
            <w:r w:rsidRPr="00BA4028">
              <w:rPr>
                <w:rFonts w:ascii="Arial" w:hAnsi="Arial" w:cs="Arial"/>
              </w:rPr>
              <w:t>Control</w:t>
            </w:r>
          </w:p>
        </w:tc>
        <w:tc>
          <w:tcPr>
            <w:tcW w:w="1584" w:type="dxa"/>
            <w:tcBorders>
              <w:top w:val="nil"/>
              <w:left w:val="nil"/>
              <w:bottom w:val="single" w:sz="4" w:space="0" w:color="auto"/>
              <w:right w:val="nil"/>
            </w:tcBorders>
            <w:hideMark/>
          </w:tcPr>
          <w:p w14:paraId="6948D2E9" w14:textId="77777777" w:rsidR="00587FB4" w:rsidRPr="00EB495E" w:rsidRDefault="00587FB4" w:rsidP="00BF076C">
            <w:pPr>
              <w:spacing w:line="360" w:lineRule="auto"/>
              <w:jc w:val="center"/>
              <w:rPr>
                <w:rFonts w:ascii="Arial" w:hAnsi="Arial" w:cs="Arial"/>
              </w:rPr>
            </w:pPr>
            <w:r w:rsidRPr="00EB495E">
              <w:rPr>
                <w:rFonts w:ascii="Arial" w:hAnsi="Arial" w:cs="Arial"/>
              </w:rPr>
              <w:t>56</w:t>
            </w:r>
          </w:p>
        </w:tc>
        <w:tc>
          <w:tcPr>
            <w:tcW w:w="1584" w:type="dxa"/>
            <w:tcBorders>
              <w:top w:val="nil"/>
              <w:left w:val="nil"/>
              <w:bottom w:val="single" w:sz="4" w:space="0" w:color="auto"/>
              <w:right w:val="nil"/>
            </w:tcBorders>
            <w:hideMark/>
          </w:tcPr>
          <w:p w14:paraId="29D01E12"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c>
          <w:tcPr>
            <w:tcW w:w="1584" w:type="dxa"/>
            <w:tcBorders>
              <w:top w:val="nil"/>
              <w:left w:val="nil"/>
              <w:bottom w:val="single" w:sz="4" w:space="0" w:color="auto"/>
              <w:right w:val="nil"/>
            </w:tcBorders>
            <w:hideMark/>
          </w:tcPr>
          <w:p w14:paraId="301E61D2" w14:textId="77777777" w:rsidR="00587FB4" w:rsidRPr="00EB495E" w:rsidRDefault="00587FB4" w:rsidP="00BF076C">
            <w:pPr>
              <w:spacing w:line="360" w:lineRule="auto"/>
              <w:jc w:val="center"/>
              <w:rPr>
                <w:rFonts w:ascii="Arial" w:hAnsi="Arial" w:cs="Arial"/>
              </w:rPr>
            </w:pPr>
            <w:r w:rsidRPr="00EB495E">
              <w:rPr>
                <w:rFonts w:ascii="Arial" w:hAnsi="Arial" w:cs="Arial"/>
              </w:rPr>
              <w:t>33</w:t>
            </w:r>
          </w:p>
        </w:tc>
      </w:tr>
    </w:tbl>
    <w:p w14:paraId="20C38E33" w14:textId="77777777" w:rsidR="00587FB4" w:rsidRPr="0036780F" w:rsidRDefault="00587FB4" w:rsidP="00587FB4">
      <w:pPr>
        <w:rPr>
          <w:rFonts w:ascii="Arial" w:hAnsi="Arial" w:cs="Arial"/>
        </w:rPr>
      </w:pPr>
    </w:p>
    <w:p w14:paraId="093302B0" w14:textId="77777777" w:rsidR="00587FB4" w:rsidRPr="0036780F" w:rsidRDefault="00587FB4" w:rsidP="00587FB4">
      <w:pPr>
        <w:rPr>
          <w:rFonts w:ascii="Arial" w:hAnsi="Arial" w:cs="Arial"/>
          <w:b/>
          <w:bCs/>
        </w:rPr>
      </w:pPr>
      <w:r w:rsidRPr="0036780F">
        <w:rPr>
          <w:rFonts w:ascii="Arial" w:hAnsi="Arial" w:cs="Arial"/>
          <w:b/>
          <w:bCs/>
        </w:rPr>
        <w:t xml:space="preserve">Table S3: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1584"/>
        <w:gridCol w:w="1584"/>
      </w:tblGrid>
      <w:tr w:rsidR="00587FB4" w:rsidRPr="003872CE" w14:paraId="5C392A1B" w14:textId="77777777" w:rsidTr="00BF076C">
        <w:tc>
          <w:tcPr>
            <w:tcW w:w="1584" w:type="dxa"/>
            <w:tcBorders>
              <w:top w:val="nil"/>
              <w:left w:val="nil"/>
              <w:bottom w:val="single" w:sz="4" w:space="0" w:color="auto"/>
              <w:right w:val="nil"/>
            </w:tcBorders>
            <w:hideMark/>
          </w:tcPr>
          <w:p w14:paraId="04FACA58"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Animal</w:t>
            </w:r>
          </w:p>
        </w:tc>
        <w:tc>
          <w:tcPr>
            <w:tcW w:w="1584" w:type="dxa"/>
            <w:tcBorders>
              <w:top w:val="nil"/>
              <w:left w:val="nil"/>
              <w:bottom w:val="single" w:sz="4" w:space="0" w:color="auto"/>
              <w:right w:val="nil"/>
            </w:tcBorders>
            <w:hideMark/>
          </w:tcPr>
          <w:p w14:paraId="2431527C"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Genotype</w:t>
            </w:r>
          </w:p>
        </w:tc>
        <w:tc>
          <w:tcPr>
            <w:tcW w:w="1584" w:type="dxa"/>
            <w:tcBorders>
              <w:top w:val="nil"/>
              <w:left w:val="nil"/>
              <w:bottom w:val="single" w:sz="4" w:space="0" w:color="auto"/>
              <w:right w:val="nil"/>
            </w:tcBorders>
            <w:hideMark/>
          </w:tcPr>
          <w:p w14:paraId="13362196"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Age (</w:t>
            </w:r>
            <w:proofErr w:type="spellStart"/>
            <w:r w:rsidRPr="0036780F">
              <w:rPr>
                <w:rFonts w:ascii="Arial" w:hAnsi="Arial" w:cs="Arial"/>
                <w:b/>
                <w:bCs/>
              </w:rPr>
              <w:t>mo</w:t>
            </w:r>
            <w:proofErr w:type="spellEnd"/>
            <w:r w:rsidRPr="0036780F">
              <w:rPr>
                <w:rFonts w:ascii="Arial" w:hAnsi="Arial" w:cs="Arial"/>
                <w:b/>
                <w:bCs/>
              </w:rPr>
              <w:t>)</w:t>
            </w:r>
          </w:p>
        </w:tc>
        <w:tc>
          <w:tcPr>
            <w:tcW w:w="1584" w:type="dxa"/>
            <w:tcBorders>
              <w:top w:val="nil"/>
              <w:left w:val="nil"/>
              <w:bottom w:val="single" w:sz="4" w:space="0" w:color="auto"/>
              <w:right w:val="nil"/>
            </w:tcBorders>
            <w:hideMark/>
          </w:tcPr>
          <w:p w14:paraId="1EB3365C" w14:textId="77777777" w:rsidR="00587FB4" w:rsidRPr="0036780F" w:rsidRDefault="00587FB4" w:rsidP="00BF076C">
            <w:pPr>
              <w:spacing w:line="360" w:lineRule="auto"/>
              <w:jc w:val="center"/>
              <w:rPr>
                <w:rFonts w:ascii="Arial" w:hAnsi="Arial" w:cs="Arial"/>
                <w:b/>
                <w:bCs/>
              </w:rPr>
            </w:pPr>
            <w:r w:rsidRPr="0036780F">
              <w:rPr>
                <w:rFonts w:ascii="Arial" w:hAnsi="Arial" w:cs="Arial"/>
                <w:b/>
                <w:bCs/>
              </w:rPr>
              <w:t>Sex</w:t>
            </w:r>
          </w:p>
        </w:tc>
      </w:tr>
      <w:tr w:rsidR="00587FB4" w:rsidRPr="003872CE" w14:paraId="4565D1F1" w14:textId="77777777" w:rsidTr="00BF076C">
        <w:tc>
          <w:tcPr>
            <w:tcW w:w="1584" w:type="dxa"/>
            <w:tcBorders>
              <w:top w:val="single" w:sz="4" w:space="0" w:color="auto"/>
              <w:left w:val="nil"/>
              <w:bottom w:val="nil"/>
              <w:right w:val="nil"/>
            </w:tcBorders>
            <w:hideMark/>
          </w:tcPr>
          <w:p w14:paraId="181140FA"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M1</w:t>
            </w:r>
          </w:p>
        </w:tc>
        <w:tc>
          <w:tcPr>
            <w:tcW w:w="1584" w:type="dxa"/>
            <w:tcBorders>
              <w:top w:val="single" w:sz="4" w:space="0" w:color="auto"/>
              <w:left w:val="nil"/>
              <w:bottom w:val="nil"/>
              <w:right w:val="nil"/>
            </w:tcBorders>
            <w:hideMark/>
          </w:tcPr>
          <w:p w14:paraId="68F67143" w14:textId="77777777" w:rsidR="00587FB4" w:rsidRPr="008C32CF" w:rsidRDefault="00587FB4" w:rsidP="00BF076C">
            <w:pPr>
              <w:spacing w:line="360" w:lineRule="auto"/>
              <w:jc w:val="center"/>
              <w:rPr>
                <w:rFonts w:ascii="Arial" w:hAnsi="Arial" w:cs="Arial"/>
              </w:rPr>
            </w:pPr>
            <w:proofErr w:type="spellStart"/>
            <w:r>
              <w:rPr>
                <w:rFonts w:ascii="Arial" w:hAnsi="Arial" w:cs="Arial"/>
              </w:rPr>
              <w:t>hp</w:t>
            </w:r>
            <w:r w:rsidRPr="008C32CF">
              <w:rPr>
                <w:rFonts w:ascii="Arial" w:hAnsi="Arial" w:cs="Arial"/>
              </w:rPr>
              <w:t>CGG</w:t>
            </w:r>
            <w:proofErr w:type="spellEnd"/>
          </w:p>
        </w:tc>
        <w:tc>
          <w:tcPr>
            <w:tcW w:w="1584" w:type="dxa"/>
            <w:tcBorders>
              <w:top w:val="single" w:sz="4" w:space="0" w:color="auto"/>
              <w:left w:val="nil"/>
              <w:bottom w:val="nil"/>
              <w:right w:val="nil"/>
            </w:tcBorders>
            <w:hideMark/>
          </w:tcPr>
          <w:p w14:paraId="51640B41" w14:textId="77777777" w:rsidR="00587FB4" w:rsidRPr="00BA4028" w:rsidRDefault="00587FB4" w:rsidP="00BF076C">
            <w:pPr>
              <w:spacing w:line="360" w:lineRule="auto"/>
              <w:jc w:val="center"/>
              <w:rPr>
                <w:rFonts w:ascii="Arial" w:hAnsi="Arial" w:cs="Arial"/>
              </w:rPr>
            </w:pPr>
            <w:r w:rsidRPr="00BA4028">
              <w:rPr>
                <w:rFonts w:ascii="Arial" w:hAnsi="Arial" w:cs="Arial"/>
              </w:rPr>
              <w:t>10.9</w:t>
            </w:r>
          </w:p>
        </w:tc>
        <w:tc>
          <w:tcPr>
            <w:tcW w:w="1584" w:type="dxa"/>
            <w:tcBorders>
              <w:top w:val="single" w:sz="4" w:space="0" w:color="auto"/>
              <w:left w:val="nil"/>
              <w:bottom w:val="nil"/>
              <w:right w:val="nil"/>
            </w:tcBorders>
            <w:hideMark/>
          </w:tcPr>
          <w:p w14:paraId="06109662"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r>
      <w:tr w:rsidR="00587FB4" w:rsidRPr="003872CE" w14:paraId="4B25A34F" w14:textId="77777777" w:rsidTr="00BF076C">
        <w:tc>
          <w:tcPr>
            <w:tcW w:w="1584" w:type="dxa"/>
            <w:hideMark/>
          </w:tcPr>
          <w:p w14:paraId="6E33E80F"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M2</w:t>
            </w:r>
          </w:p>
        </w:tc>
        <w:tc>
          <w:tcPr>
            <w:tcW w:w="1584" w:type="dxa"/>
            <w:hideMark/>
          </w:tcPr>
          <w:p w14:paraId="585A7BA9" w14:textId="77777777" w:rsidR="00587FB4" w:rsidRPr="008C32CF" w:rsidRDefault="00587FB4" w:rsidP="00BF076C">
            <w:pPr>
              <w:spacing w:line="360" w:lineRule="auto"/>
              <w:jc w:val="center"/>
              <w:rPr>
                <w:rFonts w:ascii="Arial" w:hAnsi="Arial" w:cs="Arial"/>
              </w:rPr>
            </w:pPr>
            <w:proofErr w:type="spellStart"/>
            <w:r>
              <w:rPr>
                <w:rFonts w:ascii="Arial" w:hAnsi="Arial" w:cs="Arial"/>
              </w:rPr>
              <w:t>hp</w:t>
            </w:r>
            <w:r w:rsidRPr="008C32CF">
              <w:rPr>
                <w:rFonts w:ascii="Arial" w:hAnsi="Arial" w:cs="Arial"/>
              </w:rPr>
              <w:t>CGG</w:t>
            </w:r>
            <w:proofErr w:type="spellEnd"/>
          </w:p>
        </w:tc>
        <w:tc>
          <w:tcPr>
            <w:tcW w:w="1584" w:type="dxa"/>
            <w:hideMark/>
          </w:tcPr>
          <w:p w14:paraId="2246F81C" w14:textId="77777777" w:rsidR="00587FB4" w:rsidRPr="00BA4028" w:rsidRDefault="00587FB4" w:rsidP="00BF076C">
            <w:pPr>
              <w:spacing w:line="360" w:lineRule="auto"/>
              <w:jc w:val="center"/>
              <w:rPr>
                <w:rFonts w:ascii="Arial" w:hAnsi="Arial" w:cs="Arial"/>
              </w:rPr>
            </w:pPr>
            <w:r w:rsidRPr="00BA4028">
              <w:rPr>
                <w:rFonts w:ascii="Arial" w:hAnsi="Arial" w:cs="Arial"/>
              </w:rPr>
              <w:t>10.9</w:t>
            </w:r>
          </w:p>
        </w:tc>
        <w:tc>
          <w:tcPr>
            <w:tcW w:w="1584" w:type="dxa"/>
            <w:hideMark/>
          </w:tcPr>
          <w:p w14:paraId="17A90B5D"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r>
      <w:tr w:rsidR="00587FB4" w:rsidRPr="003872CE" w14:paraId="42C4739D" w14:textId="77777777" w:rsidTr="00BF076C">
        <w:tc>
          <w:tcPr>
            <w:tcW w:w="1584" w:type="dxa"/>
            <w:hideMark/>
          </w:tcPr>
          <w:p w14:paraId="7DF6F433"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M3</w:t>
            </w:r>
          </w:p>
        </w:tc>
        <w:tc>
          <w:tcPr>
            <w:tcW w:w="1584" w:type="dxa"/>
            <w:hideMark/>
          </w:tcPr>
          <w:p w14:paraId="060334F4" w14:textId="77777777" w:rsidR="00587FB4" w:rsidRPr="008C32CF" w:rsidRDefault="00587FB4" w:rsidP="00BF076C">
            <w:pPr>
              <w:spacing w:line="360" w:lineRule="auto"/>
              <w:jc w:val="center"/>
              <w:rPr>
                <w:rFonts w:ascii="Arial" w:hAnsi="Arial" w:cs="Arial"/>
              </w:rPr>
            </w:pPr>
            <w:proofErr w:type="spellStart"/>
            <w:r>
              <w:rPr>
                <w:rFonts w:ascii="Arial" w:hAnsi="Arial" w:cs="Arial"/>
              </w:rPr>
              <w:t>hp</w:t>
            </w:r>
            <w:r w:rsidRPr="008C32CF">
              <w:rPr>
                <w:rFonts w:ascii="Arial" w:hAnsi="Arial" w:cs="Arial"/>
              </w:rPr>
              <w:t>CGG</w:t>
            </w:r>
            <w:proofErr w:type="spellEnd"/>
          </w:p>
        </w:tc>
        <w:tc>
          <w:tcPr>
            <w:tcW w:w="1584" w:type="dxa"/>
            <w:hideMark/>
          </w:tcPr>
          <w:p w14:paraId="441321D3" w14:textId="77777777" w:rsidR="00587FB4" w:rsidRPr="00BA4028" w:rsidRDefault="00587FB4" w:rsidP="00BF076C">
            <w:pPr>
              <w:spacing w:line="360" w:lineRule="auto"/>
              <w:jc w:val="center"/>
              <w:rPr>
                <w:rFonts w:ascii="Arial" w:hAnsi="Arial" w:cs="Arial"/>
              </w:rPr>
            </w:pPr>
            <w:r w:rsidRPr="00BA4028">
              <w:rPr>
                <w:rFonts w:ascii="Arial" w:hAnsi="Arial" w:cs="Arial"/>
              </w:rPr>
              <w:t>9.7</w:t>
            </w:r>
          </w:p>
        </w:tc>
        <w:tc>
          <w:tcPr>
            <w:tcW w:w="1584" w:type="dxa"/>
            <w:hideMark/>
          </w:tcPr>
          <w:p w14:paraId="2D05636F" w14:textId="77777777" w:rsidR="00587FB4" w:rsidRPr="00EB495E" w:rsidRDefault="00587FB4" w:rsidP="00BF076C">
            <w:pPr>
              <w:spacing w:line="360" w:lineRule="auto"/>
              <w:jc w:val="center"/>
              <w:rPr>
                <w:rFonts w:ascii="Arial" w:hAnsi="Arial" w:cs="Arial"/>
              </w:rPr>
            </w:pPr>
            <w:r w:rsidRPr="00EB495E">
              <w:rPr>
                <w:rFonts w:ascii="Arial" w:hAnsi="Arial" w:cs="Arial"/>
              </w:rPr>
              <w:t>F</w:t>
            </w:r>
          </w:p>
        </w:tc>
      </w:tr>
      <w:tr w:rsidR="00587FB4" w:rsidRPr="003872CE" w14:paraId="14BEFC54" w14:textId="77777777" w:rsidTr="00BF076C">
        <w:tc>
          <w:tcPr>
            <w:tcW w:w="1584" w:type="dxa"/>
            <w:hideMark/>
          </w:tcPr>
          <w:p w14:paraId="05942328"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M4</w:t>
            </w:r>
          </w:p>
        </w:tc>
        <w:tc>
          <w:tcPr>
            <w:tcW w:w="1584" w:type="dxa"/>
            <w:hideMark/>
          </w:tcPr>
          <w:p w14:paraId="1F157632" w14:textId="77777777" w:rsidR="00587FB4" w:rsidRPr="008C32CF" w:rsidRDefault="00587FB4" w:rsidP="00BF076C">
            <w:pPr>
              <w:spacing w:line="360" w:lineRule="auto"/>
              <w:jc w:val="center"/>
              <w:rPr>
                <w:rFonts w:ascii="Arial" w:hAnsi="Arial" w:cs="Arial"/>
              </w:rPr>
            </w:pPr>
            <w:proofErr w:type="spellStart"/>
            <w:r>
              <w:rPr>
                <w:rFonts w:ascii="Arial" w:hAnsi="Arial" w:cs="Arial"/>
              </w:rPr>
              <w:t>hp</w:t>
            </w:r>
            <w:r w:rsidRPr="008C32CF">
              <w:rPr>
                <w:rFonts w:ascii="Arial" w:hAnsi="Arial" w:cs="Arial"/>
              </w:rPr>
              <w:t>CGG</w:t>
            </w:r>
            <w:proofErr w:type="spellEnd"/>
          </w:p>
        </w:tc>
        <w:tc>
          <w:tcPr>
            <w:tcW w:w="1584" w:type="dxa"/>
            <w:hideMark/>
          </w:tcPr>
          <w:p w14:paraId="15642CA4" w14:textId="77777777" w:rsidR="00587FB4" w:rsidRPr="00BA4028" w:rsidRDefault="00587FB4" w:rsidP="00BF076C">
            <w:pPr>
              <w:spacing w:line="360" w:lineRule="auto"/>
              <w:jc w:val="center"/>
              <w:rPr>
                <w:rFonts w:ascii="Arial" w:hAnsi="Arial" w:cs="Arial"/>
              </w:rPr>
            </w:pPr>
            <w:r w:rsidRPr="00BA4028">
              <w:rPr>
                <w:rFonts w:ascii="Arial" w:hAnsi="Arial" w:cs="Arial"/>
              </w:rPr>
              <w:t>9.7</w:t>
            </w:r>
          </w:p>
        </w:tc>
        <w:tc>
          <w:tcPr>
            <w:tcW w:w="1584" w:type="dxa"/>
            <w:hideMark/>
          </w:tcPr>
          <w:p w14:paraId="3F114634" w14:textId="77777777" w:rsidR="00587FB4" w:rsidRPr="00EB495E" w:rsidRDefault="00587FB4" w:rsidP="00BF076C">
            <w:pPr>
              <w:spacing w:line="360" w:lineRule="auto"/>
              <w:jc w:val="center"/>
              <w:rPr>
                <w:rFonts w:ascii="Arial" w:hAnsi="Arial" w:cs="Arial"/>
              </w:rPr>
            </w:pPr>
            <w:r w:rsidRPr="00EB495E">
              <w:rPr>
                <w:rFonts w:ascii="Arial" w:hAnsi="Arial" w:cs="Arial"/>
              </w:rPr>
              <w:t>F</w:t>
            </w:r>
          </w:p>
        </w:tc>
      </w:tr>
      <w:tr w:rsidR="00587FB4" w:rsidRPr="003872CE" w14:paraId="67384EE1" w14:textId="77777777" w:rsidTr="00BF076C">
        <w:tc>
          <w:tcPr>
            <w:tcW w:w="1584" w:type="dxa"/>
            <w:hideMark/>
          </w:tcPr>
          <w:p w14:paraId="7DE2E845"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M5</w:t>
            </w:r>
          </w:p>
        </w:tc>
        <w:tc>
          <w:tcPr>
            <w:tcW w:w="1584" w:type="dxa"/>
            <w:hideMark/>
          </w:tcPr>
          <w:p w14:paraId="04F5A365" w14:textId="77777777" w:rsidR="00587FB4" w:rsidRPr="008C32CF" w:rsidRDefault="00587FB4" w:rsidP="00BF076C">
            <w:pPr>
              <w:spacing w:line="360" w:lineRule="auto"/>
              <w:jc w:val="center"/>
              <w:rPr>
                <w:rFonts w:ascii="Arial" w:hAnsi="Arial" w:cs="Arial"/>
              </w:rPr>
            </w:pPr>
            <w:r w:rsidRPr="008C32CF">
              <w:rPr>
                <w:rFonts w:ascii="Arial" w:hAnsi="Arial" w:cs="Arial"/>
              </w:rPr>
              <w:t>WT</w:t>
            </w:r>
          </w:p>
        </w:tc>
        <w:tc>
          <w:tcPr>
            <w:tcW w:w="1584" w:type="dxa"/>
            <w:hideMark/>
          </w:tcPr>
          <w:p w14:paraId="5E8A04C6" w14:textId="77777777" w:rsidR="00587FB4" w:rsidRPr="00BA4028" w:rsidRDefault="00587FB4" w:rsidP="00BF076C">
            <w:pPr>
              <w:spacing w:line="360" w:lineRule="auto"/>
              <w:jc w:val="center"/>
              <w:rPr>
                <w:rFonts w:ascii="Arial" w:hAnsi="Arial" w:cs="Arial"/>
              </w:rPr>
            </w:pPr>
            <w:r w:rsidRPr="00BA4028">
              <w:rPr>
                <w:rFonts w:ascii="Arial" w:hAnsi="Arial" w:cs="Arial"/>
              </w:rPr>
              <w:t>11.9</w:t>
            </w:r>
          </w:p>
        </w:tc>
        <w:tc>
          <w:tcPr>
            <w:tcW w:w="1584" w:type="dxa"/>
            <w:hideMark/>
          </w:tcPr>
          <w:p w14:paraId="6FE60AC6"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r>
      <w:tr w:rsidR="00587FB4" w:rsidRPr="003872CE" w14:paraId="5D98B6EA" w14:textId="77777777" w:rsidTr="00BF076C">
        <w:tc>
          <w:tcPr>
            <w:tcW w:w="1584" w:type="dxa"/>
            <w:tcBorders>
              <w:top w:val="nil"/>
              <w:left w:val="nil"/>
              <w:bottom w:val="single" w:sz="4" w:space="0" w:color="auto"/>
              <w:right w:val="nil"/>
            </w:tcBorders>
            <w:hideMark/>
          </w:tcPr>
          <w:p w14:paraId="7636FECD" w14:textId="77777777" w:rsidR="00587FB4" w:rsidRPr="003872CE" w:rsidRDefault="00587FB4" w:rsidP="00BF076C">
            <w:pPr>
              <w:spacing w:line="360" w:lineRule="auto"/>
              <w:jc w:val="center"/>
              <w:rPr>
                <w:rFonts w:ascii="Arial" w:hAnsi="Arial" w:cs="Arial"/>
                <w:b/>
                <w:bCs/>
              </w:rPr>
            </w:pPr>
            <w:r w:rsidRPr="003872CE">
              <w:rPr>
                <w:rFonts w:ascii="Arial" w:hAnsi="Arial" w:cs="Arial"/>
                <w:b/>
                <w:bCs/>
              </w:rPr>
              <w:t>M6</w:t>
            </w:r>
          </w:p>
        </w:tc>
        <w:tc>
          <w:tcPr>
            <w:tcW w:w="1584" w:type="dxa"/>
            <w:tcBorders>
              <w:top w:val="nil"/>
              <w:left w:val="nil"/>
              <w:bottom w:val="single" w:sz="4" w:space="0" w:color="auto"/>
              <w:right w:val="nil"/>
            </w:tcBorders>
            <w:hideMark/>
          </w:tcPr>
          <w:p w14:paraId="36DA0259" w14:textId="77777777" w:rsidR="00587FB4" w:rsidRPr="008C32CF" w:rsidRDefault="00587FB4" w:rsidP="00BF076C">
            <w:pPr>
              <w:spacing w:line="360" w:lineRule="auto"/>
              <w:jc w:val="center"/>
              <w:rPr>
                <w:rFonts w:ascii="Arial" w:hAnsi="Arial" w:cs="Arial"/>
              </w:rPr>
            </w:pPr>
            <w:r w:rsidRPr="008C32CF">
              <w:rPr>
                <w:rFonts w:ascii="Arial" w:hAnsi="Arial" w:cs="Arial"/>
              </w:rPr>
              <w:t>WT</w:t>
            </w:r>
          </w:p>
        </w:tc>
        <w:tc>
          <w:tcPr>
            <w:tcW w:w="1584" w:type="dxa"/>
            <w:tcBorders>
              <w:top w:val="nil"/>
              <w:left w:val="nil"/>
              <w:bottom w:val="single" w:sz="4" w:space="0" w:color="auto"/>
              <w:right w:val="nil"/>
            </w:tcBorders>
            <w:hideMark/>
          </w:tcPr>
          <w:p w14:paraId="6498DE2E" w14:textId="77777777" w:rsidR="00587FB4" w:rsidRPr="00BA4028" w:rsidRDefault="00587FB4" w:rsidP="00BF076C">
            <w:pPr>
              <w:spacing w:line="360" w:lineRule="auto"/>
              <w:jc w:val="center"/>
              <w:rPr>
                <w:rFonts w:ascii="Arial" w:hAnsi="Arial" w:cs="Arial"/>
              </w:rPr>
            </w:pPr>
            <w:r w:rsidRPr="00BA4028">
              <w:rPr>
                <w:rFonts w:ascii="Arial" w:hAnsi="Arial" w:cs="Arial"/>
              </w:rPr>
              <w:t>10.4</w:t>
            </w:r>
          </w:p>
        </w:tc>
        <w:tc>
          <w:tcPr>
            <w:tcW w:w="1584" w:type="dxa"/>
            <w:tcBorders>
              <w:top w:val="nil"/>
              <w:left w:val="nil"/>
              <w:bottom w:val="single" w:sz="4" w:space="0" w:color="auto"/>
              <w:right w:val="nil"/>
            </w:tcBorders>
            <w:hideMark/>
          </w:tcPr>
          <w:p w14:paraId="57908059" w14:textId="77777777" w:rsidR="00587FB4" w:rsidRPr="00EB495E" w:rsidRDefault="00587FB4" w:rsidP="00BF076C">
            <w:pPr>
              <w:spacing w:line="360" w:lineRule="auto"/>
              <w:jc w:val="center"/>
              <w:rPr>
                <w:rFonts w:ascii="Arial" w:hAnsi="Arial" w:cs="Arial"/>
              </w:rPr>
            </w:pPr>
            <w:r w:rsidRPr="00EB495E">
              <w:rPr>
                <w:rFonts w:ascii="Arial" w:hAnsi="Arial" w:cs="Arial"/>
              </w:rPr>
              <w:t>M</w:t>
            </w:r>
          </w:p>
        </w:tc>
      </w:tr>
    </w:tbl>
    <w:p w14:paraId="60E33EB5" w14:textId="652C47A7" w:rsidR="008C60E6" w:rsidRPr="00DE6C15" w:rsidRDefault="00587FB4" w:rsidP="00DE6C15">
      <w:pPr>
        <w:rPr>
          <w:rFonts w:ascii="Arial" w:hAnsi="Arial" w:cs="Arial"/>
        </w:rPr>
      </w:pPr>
      <w:r w:rsidRPr="0036780F">
        <w:rPr>
          <w:rFonts w:ascii="Arial" w:hAnsi="Arial" w:cs="Arial"/>
        </w:rPr>
        <w:t xml:space="preserve">Abbreviations: high </w:t>
      </w:r>
      <w:r>
        <w:rPr>
          <w:rFonts w:ascii="Arial" w:hAnsi="Arial" w:cs="Arial"/>
        </w:rPr>
        <w:t xml:space="preserve">premutation </w:t>
      </w:r>
      <w:r w:rsidRPr="0036780F">
        <w:rPr>
          <w:rFonts w:ascii="Arial" w:hAnsi="Arial" w:cs="Arial"/>
        </w:rPr>
        <w:t>CGG (</w:t>
      </w:r>
      <w:proofErr w:type="spellStart"/>
      <w:r w:rsidRPr="00587FB4">
        <w:rPr>
          <w:rFonts w:ascii="Arial" w:hAnsi="Arial" w:cs="Arial"/>
        </w:rPr>
        <w:t>hpCGG</w:t>
      </w:r>
      <w:proofErr w:type="spellEnd"/>
      <w:r w:rsidRPr="00587FB4">
        <w:rPr>
          <w:rFonts w:ascii="Arial" w:hAnsi="Arial" w:cs="Arial"/>
        </w:rPr>
        <w:t>), wildtype (WT</w:t>
      </w:r>
      <w:r w:rsidRPr="0036780F">
        <w:rPr>
          <w:rFonts w:ascii="Arial" w:hAnsi="Arial" w:cs="Arial"/>
        </w:rPr>
        <w:t>)</w:t>
      </w:r>
    </w:p>
    <w:sectPr w:rsidR="008C60E6" w:rsidRPr="00DE6C15" w:rsidSect="00587FB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IHGrant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5zes5dx2pet8esvvj5tav9f5xdd2fw92zs&quot;&gt;ActaNeuropathComm&lt;record-ids&gt;&lt;item&gt;22&lt;/item&gt;&lt;item&gt;52&lt;/item&gt;&lt;item&gt;122&lt;/item&gt;&lt;item&gt;155&lt;/item&gt;&lt;item&gt;165&lt;/item&gt;&lt;/record-ids&gt;&lt;/item&gt;&lt;/Libraries&gt;"/>
  </w:docVars>
  <w:rsids>
    <w:rsidRoot w:val="00587FB4"/>
    <w:rsid w:val="00032EC7"/>
    <w:rsid w:val="0009200B"/>
    <w:rsid w:val="00126162"/>
    <w:rsid w:val="00193B11"/>
    <w:rsid w:val="00195CE7"/>
    <w:rsid w:val="00587FB4"/>
    <w:rsid w:val="0059197F"/>
    <w:rsid w:val="00695D2D"/>
    <w:rsid w:val="006F40DC"/>
    <w:rsid w:val="0077292C"/>
    <w:rsid w:val="00884FD0"/>
    <w:rsid w:val="008A2023"/>
    <w:rsid w:val="008C60E6"/>
    <w:rsid w:val="009E449D"/>
    <w:rsid w:val="009F3750"/>
    <w:rsid w:val="00BF076C"/>
    <w:rsid w:val="00D2384B"/>
    <w:rsid w:val="00D57AA4"/>
    <w:rsid w:val="00DD7F7F"/>
    <w:rsid w:val="00DE6C15"/>
    <w:rsid w:val="00EE0EEE"/>
    <w:rsid w:val="00F92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0ED6"/>
  <w15:chartTrackingRefBased/>
  <w15:docId w15:val="{9B6FE083-4462-4DE3-9792-26C0311C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7FB4"/>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87FB4"/>
    <w:rPr>
      <w:color w:val="0000FF"/>
      <w:u w:val="single"/>
    </w:rPr>
  </w:style>
  <w:style w:type="table" w:styleId="TableGrid">
    <w:name w:val="Table Grid"/>
    <w:basedOn w:val="TableNormal"/>
    <w:uiPriority w:val="39"/>
    <w:rsid w:val="00587FB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95D2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95D2D"/>
    <w:rPr>
      <w:rFonts w:ascii="Calibri" w:hAnsi="Calibri"/>
      <w:noProof/>
    </w:rPr>
  </w:style>
  <w:style w:type="paragraph" w:customStyle="1" w:styleId="EndNoteBibliography">
    <w:name w:val="EndNote Bibliography"/>
    <w:basedOn w:val="Normal"/>
    <w:link w:val="EndNoteBibliographyChar"/>
    <w:rsid w:val="00695D2D"/>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95D2D"/>
    <w:rPr>
      <w:rFonts w:ascii="Calibri" w:hAnsi="Calibri"/>
      <w:noProof/>
    </w:rPr>
  </w:style>
  <w:style w:type="character" w:styleId="CommentReference">
    <w:name w:val="annotation reference"/>
    <w:basedOn w:val="DefaultParagraphFont"/>
    <w:uiPriority w:val="99"/>
    <w:semiHidden/>
    <w:unhideWhenUsed/>
    <w:rsid w:val="0059197F"/>
    <w:rPr>
      <w:sz w:val="16"/>
      <w:szCs w:val="16"/>
    </w:rPr>
  </w:style>
  <w:style w:type="paragraph" w:styleId="CommentText">
    <w:name w:val="annotation text"/>
    <w:basedOn w:val="Normal"/>
    <w:link w:val="CommentTextChar"/>
    <w:uiPriority w:val="99"/>
    <w:semiHidden/>
    <w:unhideWhenUsed/>
    <w:rsid w:val="0059197F"/>
    <w:pPr>
      <w:spacing w:line="240" w:lineRule="auto"/>
    </w:pPr>
    <w:rPr>
      <w:sz w:val="20"/>
      <w:szCs w:val="20"/>
    </w:rPr>
  </w:style>
  <w:style w:type="character" w:customStyle="1" w:styleId="CommentTextChar">
    <w:name w:val="Comment Text Char"/>
    <w:basedOn w:val="DefaultParagraphFont"/>
    <w:link w:val="CommentText"/>
    <w:uiPriority w:val="99"/>
    <w:semiHidden/>
    <w:rsid w:val="0059197F"/>
    <w:rPr>
      <w:sz w:val="20"/>
      <w:szCs w:val="20"/>
    </w:rPr>
  </w:style>
  <w:style w:type="paragraph" w:styleId="CommentSubject">
    <w:name w:val="annotation subject"/>
    <w:basedOn w:val="CommentText"/>
    <w:next w:val="CommentText"/>
    <w:link w:val="CommentSubjectChar"/>
    <w:uiPriority w:val="99"/>
    <w:semiHidden/>
    <w:unhideWhenUsed/>
    <w:rsid w:val="0059197F"/>
    <w:rPr>
      <w:b/>
      <w:bCs/>
    </w:rPr>
  </w:style>
  <w:style w:type="character" w:customStyle="1" w:styleId="CommentSubjectChar">
    <w:name w:val="Comment Subject Char"/>
    <w:basedOn w:val="CommentTextChar"/>
    <w:link w:val="CommentSubject"/>
    <w:uiPriority w:val="99"/>
    <w:semiHidden/>
    <w:rsid w:val="0059197F"/>
    <w:rPr>
      <w:b/>
      <w:bCs/>
      <w:sz w:val="20"/>
      <w:szCs w:val="20"/>
    </w:rPr>
  </w:style>
  <w:style w:type="paragraph" w:styleId="Revision">
    <w:name w:val="Revision"/>
    <w:hidden/>
    <w:uiPriority w:val="99"/>
    <w:semiHidden/>
    <w:rsid w:val="0059197F"/>
    <w:pPr>
      <w:spacing w:after="0" w:line="240" w:lineRule="auto"/>
    </w:pPr>
  </w:style>
  <w:style w:type="paragraph" w:styleId="BalloonText">
    <w:name w:val="Balloon Text"/>
    <w:basedOn w:val="Normal"/>
    <w:link w:val="BalloonTextChar"/>
    <w:uiPriority w:val="99"/>
    <w:semiHidden/>
    <w:unhideWhenUsed/>
    <w:rsid w:val="00591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hyperlink" Target="http://www.thegpm.org/crap" TargetMode="Externa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3314</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dc:creator>
  <cp:keywords/>
  <dc:description/>
  <cp:lastModifiedBy>Lisa Makhoul</cp:lastModifiedBy>
  <cp:revision>2</cp:revision>
  <cp:lastPrinted>2019-07-22T21:55:00Z</cp:lastPrinted>
  <dcterms:created xsi:type="dcterms:W3CDTF">2019-08-19T21:50:00Z</dcterms:created>
  <dcterms:modified xsi:type="dcterms:W3CDTF">2019-08-19T21:50:00Z</dcterms:modified>
</cp:coreProperties>
</file>