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A2D5" w14:textId="77777777" w:rsidR="00B31ECA" w:rsidRPr="00180466" w:rsidRDefault="00931FE7">
      <w:pPr>
        <w:rPr>
          <w:rFonts w:ascii="Arial" w:hAnsi="Arial" w:cs="Arial"/>
          <w:b/>
          <w:sz w:val="24"/>
          <w:szCs w:val="24"/>
        </w:rPr>
      </w:pPr>
      <w:r w:rsidRPr="00180466">
        <w:rPr>
          <w:rFonts w:ascii="Arial" w:hAnsi="Arial" w:cs="Arial"/>
          <w:b/>
          <w:sz w:val="24"/>
          <w:szCs w:val="24"/>
        </w:rPr>
        <w:t>Supplementary Materials</w:t>
      </w:r>
    </w:p>
    <w:p w14:paraId="6085054C" w14:textId="20DFA04B" w:rsidR="000F2589" w:rsidRPr="00180466" w:rsidRDefault="00B305C3" w:rsidP="00F61D97">
      <w:pPr>
        <w:spacing w:line="360" w:lineRule="auto"/>
        <w:rPr>
          <w:rFonts w:ascii="Arial" w:hAnsi="Arial" w:cs="Arial"/>
          <w:b/>
          <w:color w:val="131413"/>
          <w:sz w:val="24"/>
          <w:szCs w:val="24"/>
          <w:lang w:val="en-US"/>
        </w:rPr>
      </w:pPr>
      <w:r w:rsidRPr="00180466">
        <w:rPr>
          <w:rFonts w:ascii="Arial" w:hAnsi="Arial" w:cs="Arial"/>
          <w:b/>
          <w:bCs/>
          <w:sz w:val="24"/>
          <w:szCs w:val="24"/>
        </w:rPr>
        <w:t>Supplement 1</w:t>
      </w:r>
      <w:bookmarkStart w:id="0" w:name="_Hlk514853943"/>
      <w:r w:rsidR="000F2589"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 xml:space="preserve">: </w:t>
      </w:r>
      <w:r w:rsidR="009F203B"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>Blinded listener ratings of speech</w:t>
      </w:r>
      <w:r w:rsidR="000F2589"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 xml:space="preserve"> </w:t>
      </w:r>
      <w:r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>at the different assessment time points A</w:t>
      </w:r>
      <w:r w:rsidR="000F2589"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>1</w:t>
      </w:r>
      <w:r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 xml:space="preserve"> to </w:t>
      </w:r>
      <w:r w:rsidR="00EC777E"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>A</w:t>
      </w:r>
      <w:r w:rsidR="000F2589"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>3</w:t>
      </w:r>
    </w:p>
    <w:tbl>
      <w:tblPr>
        <w:tblStyle w:val="TableGrid"/>
        <w:tblW w:w="13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3"/>
        <w:gridCol w:w="2656"/>
        <w:gridCol w:w="2646"/>
        <w:gridCol w:w="2255"/>
        <w:gridCol w:w="2255"/>
        <w:gridCol w:w="2255"/>
      </w:tblGrid>
      <w:tr w:rsidR="000F2589" w:rsidRPr="00180466" w14:paraId="482CA3E4" w14:textId="77777777" w:rsidTr="000F2589">
        <w:trPr>
          <w:trHeight w:val="194"/>
        </w:trPr>
        <w:tc>
          <w:tcPr>
            <w:tcW w:w="4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6A292EAA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Time point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F02BD7" w14:textId="0E77443E" w:rsidR="000F2589" w:rsidRPr="00180466" w:rsidRDefault="000F2589" w:rsidP="005B79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Related samples Friedman’s ANOVA </w:t>
            </w:r>
            <w:r w:rsidR="00EC777E" w:rsidRPr="00180466">
              <w:rPr>
                <w:rFonts w:ascii="Arial" w:hAnsi="Arial" w:cs="Arial"/>
                <w:sz w:val="24"/>
                <w:szCs w:val="24"/>
                <w:lang w:val="en-US"/>
              </w:rPr>
              <w:t>A1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5B79DB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A3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80466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0CEA927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Wilcoxon’s Signed Rank Test</w:t>
            </w:r>
          </w:p>
          <w:p w14:paraId="533C1309" w14:textId="40B38F8D" w:rsidR="000F2589" w:rsidRPr="00180466" w:rsidRDefault="00EC77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A1</w:t>
            </w:r>
            <w:r w:rsidR="000F2589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vs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0F2589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2 (Z, </w:t>
            </w:r>
            <w:r w:rsidR="000F2589" w:rsidRPr="00180466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="000F2589" w:rsidRPr="0018046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2B32041" w14:textId="5F96C87F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Wilcoxon’s Signed Rank Test </w:t>
            </w:r>
            <w:r w:rsidR="00EC777E" w:rsidRPr="00180466">
              <w:rPr>
                <w:rFonts w:ascii="Arial" w:hAnsi="Arial" w:cs="Arial"/>
                <w:sz w:val="24"/>
                <w:szCs w:val="24"/>
                <w:lang w:val="en-US"/>
              </w:rPr>
              <w:t>A1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vs </w:t>
            </w:r>
            <w:r w:rsidR="00EC777E" w:rsidRPr="00180466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3 (Z, </w:t>
            </w:r>
            <w:r w:rsidRPr="00180466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6CE92B3D" w14:textId="1F941B38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1" w:name="_Hlk527467874"/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Wilcoxon’s Signed Rank Test </w:t>
            </w:r>
            <w:bookmarkEnd w:id="1"/>
            <w:r w:rsidR="00EC777E" w:rsidRPr="00180466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EC777E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vs A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3 (Z, </w:t>
            </w:r>
            <w:r w:rsidRPr="00180466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0F2589" w:rsidRPr="00180466" w14:paraId="0C04A23A" w14:textId="77777777" w:rsidTr="000F2589">
        <w:trPr>
          <w:trHeight w:val="19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984ED9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Vocal control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15BFB0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Pitch breaks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7894C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=.364, p=.834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0AF198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E3048D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324EC5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0F2589" w:rsidRPr="00180466" w14:paraId="16A13AA0" w14:textId="77777777" w:rsidTr="000F2589">
        <w:trPr>
          <w:trHeight w:val="194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8D04990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Prosody</w:t>
            </w:r>
          </w:p>
        </w:tc>
        <w:tc>
          <w:tcPr>
            <w:tcW w:w="265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A2DF85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Reduced rate</w:t>
            </w:r>
          </w:p>
        </w:tc>
        <w:tc>
          <w:tcPr>
            <w:tcW w:w="264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65D2B9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=4.67, p=.097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51E224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5D5E3D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F517DD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0F2589" w:rsidRPr="00180466" w14:paraId="50194D74" w14:textId="77777777" w:rsidTr="000F2589">
        <w:trPr>
          <w:trHeight w:val="194"/>
        </w:trPr>
        <w:tc>
          <w:tcPr>
            <w:tcW w:w="435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52CE96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CC2EC0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Short phrases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2A68EC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=2.0, p=.368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07F23C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E4D317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831DC1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0F2589" w:rsidRPr="00180466" w14:paraId="645B026C" w14:textId="77777777" w:rsidTr="000F2589">
        <w:trPr>
          <w:trHeight w:val="194"/>
        </w:trPr>
        <w:tc>
          <w:tcPr>
            <w:tcW w:w="435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BD3AE5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78968A3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Prolonged intervals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802262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=3.5, p=.17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B3FC77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E94C99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2C94F3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0F2589" w:rsidRPr="00180466" w14:paraId="4141C3B6" w14:textId="77777777" w:rsidTr="000F2589">
        <w:trPr>
          <w:trHeight w:val="194"/>
        </w:trPr>
        <w:tc>
          <w:tcPr>
            <w:tcW w:w="435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78C267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DC6A2BD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Equal and excess stress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5E04C8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=1.6, p=.449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9EA1126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3A0A3E4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04BC2771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0F2589" w:rsidRPr="00180466" w14:paraId="7C3D358D" w14:textId="77777777" w:rsidTr="000F2589">
        <w:trPr>
          <w:trHeight w:val="194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12FDF6A9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Articulation</w:t>
            </w:r>
          </w:p>
        </w:tc>
        <w:tc>
          <w:tcPr>
            <w:tcW w:w="265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EC6732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Imprecise consonants</w:t>
            </w:r>
          </w:p>
        </w:tc>
        <w:tc>
          <w:tcPr>
            <w:tcW w:w="264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3FACAE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=5.059, p=.08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D03594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A4223F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C27632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0F2589" w:rsidRPr="00180466" w14:paraId="55C1DCF3" w14:textId="77777777" w:rsidTr="000F2589">
        <w:trPr>
          <w:trHeight w:val="194"/>
        </w:trPr>
        <w:tc>
          <w:tcPr>
            <w:tcW w:w="435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3C56CF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CDB3551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Vowel distortion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993068" w14:textId="77777777" w:rsidR="000F2589" w:rsidRPr="00180466" w:rsidRDefault="000F25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b/>
                <w:sz w:val="24"/>
                <w:szCs w:val="24"/>
                <w:lang w:val="en-US"/>
              </w:rPr>
              <w:t>=6.533, p=.038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FE2C04C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Z=-1.841, p=.066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8F81E7F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Z=-1.841, p=.066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01B69D6C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Z=0.0, p=1.0</w:t>
            </w:r>
          </w:p>
        </w:tc>
      </w:tr>
      <w:tr w:rsidR="000F2589" w:rsidRPr="00180466" w14:paraId="528D2B21" w14:textId="77777777" w:rsidTr="000F2589">
        <w:trPr>
          <w:trHeight w:val="194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9463046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Intelligibility </w:t>
            </w:r>
            <w:r w:rsidRPr="0018046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64B69750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BD7C682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Monologue</w:t>
            </w:r>
          </w:p>
        </w:tc>
        <w:tc>
          <w:tcPr>
            <w:tcW w:w="2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E73907" w14:textId="77777777" w:rsidR="000F2589" w:rsidRPr="00180466" w:rsidRDefault="000F25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b/>
                <w:sz w:val="24"/>
                <w:szCs w:val="24"/>
                <w:lang w:val="en-US"/>
              </w:rPr>
              <w:t>=</w:t>
            </w:r>
            <w:bookmarkStart w:id="2" w:name="_Hlk526425526"/>
            <w:r w:rsidRPr="00180466">
              <w:rPr>
                <w:rFonts w:ascii="Arial" w:hAnsi="Arial" w:cs="Arial"/>
                <w:b/>
                <w:sz w:val="24"/>
                <w:szCs w:val="24"/>
                <w:lang w:val="en-US"/>
              </w:rPr>
              <w:t>8.67</w:t>
            </w:r>
            <w:bookmarkEnd w:id="2"/>
            <w:r w:rsidRPr="00180466">
              <w:rPr>
                <w:rFonts w:ascii="Arial" w:hAnsi="Arial" w:cs="Arial"/>
                <w:b/>
                <w:sz w:val="24"/>
                <w:szCs w:val="24"/>
                <w:lang w:val="en-US"/>
              </w:rPr>
              <w:t>, p=.013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483862D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Z=4.0, p=.71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4BF54DF" w14:textId="77777777" w:rsidR="000F2589" w:rsidRPr="00180466" w:rsidRDefault="000F25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/>
                <w:sz w:val="24"/>
                <w:szCs w:val="24"/>
                <w:lang w:val="en-US"/>
              </w:rPr>
              <w:t>Z=13.0, p=.039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4B27D7C3" w14:textId="77777777" w:rsidR="000F2589" w:rsidRPr="00180466" w:rsidRDefault="000F25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/>
                <w:sz w:val="24"/>
                <w:szCs w:val="24"/>
                <w:lang w:val="en-US"/>
              </w:rPr>
              <w:t>Z=21.0, p=.024</w:t>
            </w:r>
          </w:p>
        </w:tc>
      </w:tr>
      <w:tr w:rsidR="000F2589" w:rsidRPr="00180466" w14:paraId="6D88A74B" w14:textId="77777777" w:rsidTr="000F2589">
        <w:trPr>
          <w:trHeight w:val="194"/>
        </w:trPr>
        <w:tc>
          <w:tcPr>
            <w:tcW w:w="435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BC8249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6DED036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E6691B" w14:textId="77777777" w:rsidR="000F2589" w:rsidRPr="00180466" w:rsidRDefault="000F25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b/>
                <w:sz w:val="24"/>
                <w:szCs w:val="24"/>
                <w:lang w:val="en-US"/>
              </w:rPr>
              <w:t>=11.06, p=.003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E5B0135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Z=-.378, p=.705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44A2446" w14:textId="77777777" w:rsidR="000F2589" w:rsidRPr="00180466" w:rsidRDefault="000F25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/>
                <w:sz w:val="24"/>
                <w:szCs w:val="24"/>
                <w:lang w:val="en-US"/>
              </w:rPr>
              <w:t>Z=-2.392, p=.017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7B5E58FC" w14:textId="77777777" w:rsidR="000F2589" w:rsidRPr="00180466" w:rsidRDefault="000F25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/>
                <w:sz w:val="24"/>
                <w:szCs w:val="24"/>
                <w:lang w:val="en-US"/>
              </w:rPr>
              <w:t>Z=-2.401, p=.016</w:t>
            </w:r>
          </w:p>
        </w:tc>
      </w:tr>
      <w:tr w:rsidR="000F2589" w:rsidRPr="00180466" w14:paraId="4B55E35E" w14:textId="77777777" w:rsidTr="000F2589">
        <w:trPr>
          <w:trHeight w:val="194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E86C9E1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Naturalness </w:t>
            </w:r>
            <w:r w:rsidRPr="0018046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03FB8A4B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3F512A5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Monologue</w:t>
            </w:r>
          </w:p>
        </w:tc>
        <w:tc>
          <w:tcPr>
            <w:tcW w:w="2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D93502" w14:textId="77777777" w:rsidR="000F2589" w:rsidRPr="00180466" w:rsidRDefault="000F25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3" w:name="_Hlk526425752"/>
            <w:r w:rsidRPr="00180466">
              <w:rPr>
                <w:rFonts w:ascii="Arial" w:hAnsi="Arial" w:cs="Arial"/>
                <w:b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b/>
                <w:sz w:val="24"/>
                <w:szCs w:val="24"/>
                <w:lang w:val="en-US"/>
              </w:rPr>
              <w:t>=6.08, p=.048</w:t>
            </w:r>
            <w:bookmarkEnd w:id="3"/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6D36B3C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Z=0.0, p=1.0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7C5D102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Z=1.913, p=.056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AF02F5D" w14:textId="77777777" w:rsidR="000F2589" w:rsidRPr="00180466" w:rsidRDefault="000F25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4" w:name="_Hlk526425853"/>
            <w:r w:rsidRPr="00180466">
              <w:rPr>
                <w:rFonts w:ascii="Arial" w:hAnsi="Arial" w:cs="Arial"/>
                <w:b/>
                <w:sz w:val="24"/>
                <w:szCs w:val="24"/>
                <w:lang w:val="en-US"/>
              </w:rPr>
              <w:t>Z=-2.232, p=.026</w:t>
            </w:r>
            <w:bookmarkEnd w:id="4"/>
          </w:p>
        </w:tc>
      </w:tr>
      <w:tr w:rsidR="000F2589" w:rsidRPr="00180466" w14:paraId="5A93719C" w14:textId="77777777" w:rsidTr="000F2589">
        <w:trPr>
          <w:trHeight w:val="194"/>
        </w:trPr>
        <w:tc>
          <w:tcPr>
            <w:tcW w:w="4356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006C29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604220A8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64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EBBCF9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=3.583, p=.167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5BD8488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2923AB6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2EE321C6" w14:textId="77777777" w:rsidR="000F2589" w:rsidRPr="00180466" w:rsidRDefault="000F25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14:paraId="657A4EDA" w14:textId="51663A2D" w:rsidR="00825F1F" w:rsidRPr="00180466" w:rsidRDefault="000F2589" w:rsidP="000F2589">
      <w:pPr>
        <w:rPr>
          <w:rFonts w:ascii="Arial" w:hAnsi="Arial" w:cs="Arial"/>
          <w:sz w:val="24"/>
          <w:szCs w:val="24"/>
          <w:lang w:val="en-US"/>
        </w:rPr>
      </w:pPr>
      <w:r w:rsidRPr="00180466">
        <w:rPr>
          <w:rFonts w:ascii="Arial" w:hAnsi="Arial" w:cs="Arial"/>
          <w:color w:val="131413"/>
          <w:sz w:val="24"/>
          <w:szCs w:val="24"/>
          <w:lang w:val="en-US"/>
        </w:rPr>
        <w:t xml:space="preserve">*Wilcoxon Signed Rank Test converted to standardized Z statistic; Paired comparison only completed when significant difference reported in k-samples Friedman’s ANOVA; </w:t>
      </w:r>
      <w:r w:rsidRPr="00180466">
        <w:rPr>
          <w:rFonts w:ascii="Arial" w:hAnsi="Arial" w:cs="Arial"/>
          <w:i/>
          <w:color w:val="131413"/>
          <w:sz w:val="24"/>
          <w:szCs w:val="24"/>
          <w:lang w:val="en-US"/>
        </w:rPr>
        <w:t>p=</w:t>
      </w:r>
      <w:r w:rsidRPr="00180466">
        <w:rPr>
          <w:rFonts w:ascii="Arial" w:hAnsi="Arial" w:cs="Arial"/>
          <w:color w:val="131413"/>
          <w:sz w:val="24"/>
          <w:szCs w:val="24"/>
          <w:lang w:val="en-US"/>
        </w:rPr>
        <w:t xml:space="preserve"> 2 sided; </w:t>
      </w:r>
      <w:r w:rsidRPr="00180466">
        <w:rPr>
          <w:rFonts w:ascii="Arial" w:hAnsi="Arial" w:cs="Arial"/>
          <w:sz w:val="24"/>
          <w:szCs w:val="24"/>
          <w:vertAlign w:val="superscript"/>
          <w:lang w:val="en-US"/>
        </w:rPr>
        <w:t xml:space="preserve">a </w:t>
      </w:r>
      <w:r w:rsidRPr="00180466">
        <w:rPr>
          <w:rFonts w:ascii="Arial" w:hAnsi="Arial" w:cs="Arial"/>
          <w:sz w:val="24"/>
          <w:szCs w:val="24"/>
          <w:lang w:val="en-US"/>
        </w:rPr>
        <w:t>Derived from direct magnitude estimation</w:t>
      </w:r>
      <w:bookmarkEnd w:id="0"/>
    </w:p>
    <w:p w14:paraId="59D29E32" w14:textId="174C6210" w:rsidR="00825F1F" w:rsidRPr="00180466" w:rsidRDefault="00825F1F">
      <w:pPr>
        <w:rPr>
          <w:rFonts w:ascii="Arial" w:hAnsi="Arial" w:cs="Arial"/>
          <w:sz w:val="24"/>
          <w:szCs w:val="24"/>
          <w:lang w:val="en-US"/>
        </w:rPr>
      </w:pPr>
      <w:r w:rsidRPr="00180466">
        <w:rPr>
          <w:rFonts w:ascii="Arial" w:hAnsi="Arial" w:cs="Arial"/>
          <w:sz w:val="24"/>
          <w:szCs w:val="24"/>
          <w:lang w:val="en-US"/>
        </w:rPr>
        <w:br w:type="page"/>
      </w:r>
    </w:p>
    <w:p w14:paraId="7C51DBE5" w14:textId="490CDC6E" w:rsidR="00825F1F" w:rsidRPr="00180466" w:rsidRDefault="00825F1F" w:rsidP="00825F1F">
      <w:pPr>
        <w:tabs>
          <w:tab w:val="left" w:pos="2895"/>
          <w:tab w:val="center" w:pos="4513"/>
        </w:tabs>
        <w:spacing w:line="360" w:lineRule="auto"/>
        <w:rPr>
          <w:rFonts w:ascii="Arial" w:hAnsi="Arial" w:cs="Arial"/>
          <w:b/>
          <w:color w:val="131413"/>
          <w:sz w:val="24"/>
          <w:szCs w:val="24"/>
          <w:lang w:val="en-US"/>
        </w:rPr>
      </w:pPr>
      <w:r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lastRenderedPageBreak/>
        <w:t xml:space="preserve">Supplement </w:t>
      </w:r>
      <w:r w:rsidR="00F61D97">
        <w:rPr>
          <w:rFonts w:ascii="Arial" w:hAnsi="Arial" w:cs="Arial"/>
          <w:b/>
          <w:color w:val="131413"/>
          <w:sz w:val="24"/>
          <w:szCs w:val="24"/>
          <w:lang w:val="en-US"/>
        </w:rPr>
        <w:t>2</w:t>
      </w:r>
      <w:r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 xml:space="preserve">: Raw data (mean </w:t>
      </w:r>
      <w:r w:rsidRPr="00180466">
        <w:rPr>
          <w:rFonts w:ascii="Arial" w:hAnsi="Arial" w:cs="Arial"/>
          <w:b/>
          <w:sz w:val="24"/>
          <w:szCs w:val="24"/>
          <w:lang w:val="en-US"/>
        </w:rPr>
        <w:t>± SD)</w:t>
      </w:r>
      <w:r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 xml:space="preserve"> of blinded listener ratings of speech at different assessment time points A1 to A3</w:t>
      </w:r>
    </w:p>
    <w:tbl>
      <w:tblPr>
        <w:tblStyle w:val="TableGrid"/>
        <w:tblW w:w="13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83"/>
        <w:gridCol w:w="3046"/>
        <w:gridCol w:w="2815"/>
        <w:gridCol w:w="2815"/>
        <w:gridCol w:w="2815"/>
      </w:tblGrid>
      <w:tr w:rsidR="00825F1F" w:rsidRPr="00180466" w14:paraId="2219CA1E" w14:textId="77777777" w:rsidTr="00D04278">
        <w:trPr>
          <w:trHeight w:val="243"/>
        </w:trPr>
        <w:tc>
          <w:tcPr>
            <w:tcW w:w="5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144027B" w14:textId="77777777" w:rsidR="00825F1F" w:rsidRPr="00180466" w:rsidRDefault="00825F1F" w:rsidP="00E5323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Time point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201AE0" w14:textId="77777777" w:rsidR="00825F1F" w:rsidRPr="00180466" w:rsidRDefault="00825F1F" w:rsidP="00E5323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A1 (Mean ± SD)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B3D652" w14:textId="77777777" w:rsidR="00825F1F" w:rsidRPr="00180466" w:rsidRDefault="00825F1F" w:rsidP="00E5323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A2 (Mean ± SD)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131E48C" w14:textId="77777777" w:rsidR="00825F1F" w:rsidRPr="00180466" w:rsidRDefault="00825F1F" w:rsidP="00E5323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A3 (Mean ± SD)</w:t>
            </w:r>
          </w:p>
        </w:tc>
      </w:tr>
      <w:tr w:rsidR="003119C1" w:rsidRPr="00180466" w14:paraId="58F1F985" w14:textId="77777777" w:rsidTr="00D04278">
        <w:trPr>
          <w:trHeight w:val="243"/>
        </w:trPr>
        <w:tc>
          <w:tcPr>
            <w:tcW w:w="2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526BB318" w14:textId="1F3C1DBC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Vocal control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8C28387" w14:textId="157CBCCF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Pitch breaks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C836C" w14:textId="14689107" w:rsidR="003119C1" w:rsidRPr="00180466" w:rsidRDefault="003119C1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2.43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1.52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A949D" w14:textId="7221BFD4" w:rsidR="003119C1" w:rsidRPr="00180466" w:rsidRDefault="003119C1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2.43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.93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C73FE5D" w14:textId="4BEECED3" w:rsidR="003119C1" w:rsidRPr="00180466" w:rsidRDefault="003119C1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2.87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.91</w:t>
            </w:r>
          </w:p>
        </w:tc>
      </w:tr>
      <w:tr w:rsidR="003119C1" w:rsidRPr="00180466" w14:paraId="515F214E" w14:textId="77777777" w:rsidTr="00A918D1">
        <w:trPr>
          <w:trHeight w:val="243"/>
        </w:trPr>
        <w:tc>
          <w:tcPr>
            <w:tcW w:w="2383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hideMark/>
          </w:tcPr>
          <w:p w14:paraId="55FE44F2" w14:textId="35024542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Prosody</w:t>
            </w: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6A7EBC2" w14:textId="15B521F3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Reduced rate</w:t>
            </w:r>
          </w:p>
        </w:tc>
        <w:tc>
          <w:tcPr>
            <w:tcW w:w="2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C1DE9" w14:textId="11924948" w:rsidR="003119C1" w:rsidRPr="00180466" w:rsidRDefault="003119C1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-0.714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.76</w:t>
            </w:r>
          </w:p>
        </w:tc>
        <w:tc>
          <w:tcPr>
            <w:tcW w:w="2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E44278" w14:textId="1D984C9D" w:rsidR="003119C1" w:rsidRPr="00180466" w:rsidRDefault="003119C1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-1.43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.69</w:t>
            </w:r>
          </w:p>
        </w:tc>
        <w:tc>
          <w:tcPr>
            <w:tcW w:w="2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9D6D2BB" w14:textId="5AD49198" w:rsidR="003119C1" w:rsidRPr="00180466" w:rsidRDefault="003119C1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7F3099" w:rsidRPr="00180466">
              <w:rPr>
                <w:rFonts w:ascii="Arial" w:hAnsi="Arial" w:cs="Arial"/>
                <w:color w:val="000000"/>
                <w:sz w:val="24"/>
                <w:szCs w:val="24"/>
              </w:rPr>
              <w:t>.86</w:t>
            </w: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.69</w:t>
            </w:r>
          </w:p>
        </w:tc>
      </w:tr>
      <w:tr w:rsidR="003119C1" w:rsidRPr="00180466" w14:paraId="17C42B21" w14:textId="77777777" w:rsidTr="00A918D1">
        <w:trPr>
          <w:trHeight w:val="243"/>
        </w:trPr>
        <w:tc>
          <w:tcPr>
            <w:tcW w:w="23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8D9137" w14:textId="7EE896DD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708C9B0" w14:textId="2CC8CE6C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Short phrases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E558F" w14:textId="53A8049E" w:rsidR="003119C1" w:rsidRPr="00180466" w:rsidRDefault="003119C1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.857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1.22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9502A7" w14:textId="3B73EBF7" w:rsidR="003119C1" w:rsidRPr="00180466" w:rsidRDefault="003119C1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1.0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1.0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A9380E2" w14:textId="3220A8B3" w:rsidR="003119C1" w:rsidRPr="00180466" w:rsidRDefault="00816332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>.714</w:t>
            </w:r>
            <w:r w:rsidR="003119C1"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119C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±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.95</w:t>
            </w:r>
          </w:p>
        </w:tc>
      </w:tr>
      <w:tr w:rsidR="003119C1" w:rsidRPr="00180466" w14:paraId="50C8F45E" w14:textId="77777777" w:rsidTr="00A918D1">
        <w:trPr>
          <w:trHeight w:val="243"/>
        </w:trPr>
        <w:tc>
          <w:tcPr>
            <w:tcW w:w="23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B76056" w14:textId="3BF09200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4F7AACC" w14:textId="5B845DAF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Prolonged intervals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6008A2" w14:textId="14EACD7F" w:rsidR="003119C1" w:rsidRPr="00180466" w:rsidRDefault="003119C1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1.43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1.33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8155B" w14:textId="2C790122" w:rsidR="003119C1" w:rsidRPr="00180466" w:rsidRDefault="003119C1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1.71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1.25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980A1E" w14:textId="3CE50E92" w:rsidR="003119C1" w:rsidRPr="00180466" w:rsidRDefault="003119C1" w:rsidP="003119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A73A65" w:rsidRPr="0018046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± </w:t>
            </w:r>
            <w:r w:rsidR="00FD4EBD" w:rsidRPr="00180466">
              <w:rPr>
                <w:rFonts w:ascii="Arial" w:hAnsi="Arial" w:cs="Arial"/>
                <w:sz w:val="24"/>
                <w:szCs w:val="24"/>
                <w:lang w:val="en-US"/>
              </w:rPr>
              <w:t>.9</w:t>
            </w:r>
          </w:p>
        </w:tc>
      </w:tr>
      <w:tr w:rsidR="003119C1" w:rsidRPr="00180466" w14:paraId="34128BDD" w14:textId="77777777" w:rsidTr="00A918D1">
        <w:trPr>
          <w:trHeight w:val="243"/>
        </w:trPr>
        <w:tc>
          <w:tcPr>
            <w:tcW w:w="2383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2D3615" w14:textId="77777777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2D80A915" w14:textId="17C22F8F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Equal and excess stress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36238" w14:textId="3777743A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2.0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1.55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BE526" w14:textId="4A790EC5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1.79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.81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DD29E60" w14:textId="08337F59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  <w:r w:rsidR="00FD4EBD" w:rsidRPr="0018046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</w:t>
            </w:r>
            <w:r w:rsidR="00FD4EBD" w:rsidRPr="00180466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119C1" w:rsidRPr="00180466" w14:paraId="63167EFA" w14:textId="77777777" w:rsidTr="009C70E9">
        <w:trPr>
          <w:trHeight w:val="243"/>
        </w:trPr>
        <w:tc>
          <w:tcPr>
            <w:tcW w:w="23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803E38" w14:textId="79B33D61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Articulation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4ADFCD19" w14:textId="4DB761BB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Imprecise consonants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C215C" w14:textId="7F1B775F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2.0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.76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881C3" w14:textId="48631E78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2.21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.49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D0710A7" w14:textId="3DC11B3E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210477" w:rsidRPr="00180466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.49</w:t>
            </w:r>
          </w:p>
        </w:tc>
      </w:tr>
      <w:tr w:rsidR="003119C1" w:rsidRPr="00180466" w14:paraId="01626ABA" w14:textId="77777777" w:rsidTr="009C70E9">
        <w:trPr>
          <w:trHeight w:val="243"/>
        </w:trPr>
        <w:tc>
          <w:tcPr>
            <w:tcW w:w="2383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B36649" w14:textId="77777777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767C6AD" w14:textId="0F2D210C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Vowel distortion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DB19D" w14:textId="324E1104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2.21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1.14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3BAEA" w14:textId="197D2040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1.64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.85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5B6658B" w14:textId="1C60CCFC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1.64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.85</w:t>
            </w:r>
          </w:p>
        </w:tc>
      </w:tr>
      <w:tr w:rsidR="003119C1" w:rsidRPr="00180466" w14:paraId="40BE7A97" w14:textId="77777777" w:rsidTr="008968D1">
        <w:trPr>
          <w:trHeight w:val="243"/>
        </w:trPr>
        <w:tc>
          <w:tcPr>
            <w:tcW w:w="23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C1C16E" w14:textId="5C70CCC6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Intelligibility </w:t>
            </w:r>
            <w:r w:rsidRPr="0018046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58266C35" w14:textId="20B76616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Monologue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1FF86" w14:textId="53F8A123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118.57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22.68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4A274" w14:textId="44CEA31A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117.14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18.9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1590FC3" w14:textId="774DBB9D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405B6" w:rsidRPr="00180466">
              <w:rPr>
                <w:rFonts w:ascii="Arial" w:hAnsi="Arial" w:cs="Arial"/>
                <w:color w:val="000000"/>
                <w:sz w:val="24"/>
                <w:szCs w:val="24"/>
              </w:rPr>
              <w:t>30.0</w:t>
            </w: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</w:t>
            </w:r>
            <w:r w:rsidR="002405B6" w:rsidRPr="00180466">
              <w:rPr>
                <w:rFonts w:ascii="Arial" w:hAnsi="Arial" w:cs="Arial"/>
                <w:sz w:val="24"/>
                <w:szCs w:val="24"/>
                <w:lang w:val="en-US"/>
              </w:rPr>
              <w:t>4.14</w:t>
            </w:r>
          </w:p>
        </w:tc>
      </w:tr>
      <w:tr w:rsidR="003119C1" w:rsidRPr="00180466" w14:paraId="21F285E0" w14:textId="77777777" w:rsidTr="008968D1">
        <w:trPr>
          <w:trHeight w:val="243"/>
        </w:trPr>
        <w:tc>
          <w:tcPr>
            <w:tcW w:w="2383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640BEB" w14:textId="77777777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662A0A5D" w14:textId="36D41E2E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C8360" w14:textId="7038B54D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114.27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15.12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8E1CD" w14:textId="2A5CC86F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112.86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13.8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4EB4CEB" w14:textId="046BE6C3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C5712" w:rsidRPr="0018046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2.86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± </w:t>
            </w:r>
            <w:r w:rsidR="00E80D89" w:rsidRPr="00180466">
              <w:rPr>
                <w:rFonts w:ascii="Arial" w:hAnsi="Arial" w:cs="Arial"/>
                <w:sz w:val="24"/>
                <w:szCs w:val="24"/>
                <w:lang w:val="en-US"/>
              </w:rPr>
              <w:t>9.5</w:t>
            </w:r>
          </w:p>
        </w:tc>
      </w:tr>
      <w:tr w:rsidR="003119C1" w:rsidRPr="00180466" w14:paraId="0B5D44FA" w14:textId="77777777" w:rsidTr="00687BC4">
        <w:trPr>
          <w:trHeight w:val="243"/>
        </w:trPr>
        <w:tc>
          <w:tcPr>
            <w:tcW w:w="23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AC68989" w14:textId="12CB587B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Naturalness </w:t>
            </w:r>
            <w:r w:rsidRPr="0018046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4D9700FE" w14:textId="7A719156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Monologue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E0144" w14:textId="6FFE8B9D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117.14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39.04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53643E" w14:textId="65041E03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117.14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26.99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B3996DC" w14:textId="54DCA06A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962BE" w:rsidRPr="00180466">
              <w:rPr>
                <w:rFonts w:ascii="Arial" w:hAnsi="Arial" w:cs="Arial"/>
                <w:color w:val="000000"/>
                <w:sz w:val="24"/>
                <w:szCs w:val="24"/>
              </w:rPr>
              <w:t>31.43</w:t>
            </w: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2</w:t>
            </w:r>
            <w:r w:rsidR="00961976" w:rsidRPr="00180466">
              <w:rPr>
                <w:rFonts w:ascii="Arial" w:hAnsi="Arial" w:cs="Arial"/>
                <w:sz w:val="24"/>
                <w:szCs w:val="24"/>
                <w:lang w:val="en-US"/>
              </w:rPr>
              <w:t>9.11</w:t>
            </w:r>
          </w:p>
        </w:tc>
      </w:tr>
      <w:tr w:rsidR="003119C1" w:rsidRPr="00180466" w14:paraId="340F08DE" w14:textId="77777777" w:rsidTr="00687BC4">
        <w:trPr>
          <w:trHeight w:val="243"/>
        </w:trPr>
        <w:tc>
          <w:tcPr>
            <w:tcW w:w="238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1BFA134" w14:textId="77777777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F980B07" w14:textId="71E18B59" w:rsidR="003119C1" w:rsidRPr="00180466" w:rsidRDefault="003119C1" w:rsidP="003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8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BDBCA" w14:textId="6E85DDB1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115.71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37.35</w:t>
            </w:r>
          </w:p>
        </w:tc>
        <w:tc>
          <w:tcPr>
            <w:tcW w:w="28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BD9D4" w14:textId="47BFCCDC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114.29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32.0</w:t>
            </w:r>
          </w:p>
        </w:tc>
        <w:tc>
          <w:tcPr>
            <w:tcW w:w="28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BC08730" w14:textId="1E47C729" w:rsidR="003119C1" w:rsidRPr="00180466" w:rsidRDefault="003119C1" w:rsidP="003119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C3A42" w:rsidRPr="00180466">
              <w:rPr>
                <w:rFonts w:ascii="Arial" w:hAnsi="Arial" w:cs="Arial"/>
                <w:color w:val="000000"/>
                <w:sz w:val="24"/>
                <w:szCs w:val="24"/>
              </w:rPr>
              <w:t>21.43</w:t>
            </w: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± </w:t>
            </w:r>
            <w:r w:rsidR="003C3A42" w:rsidRPr="00180466">
              <w:rPr>
                <w:rFonts w:ascii="Arial" w:hAnsi="Arial" w:cs="Arial"/>
                <w:sz w:val="24"/>
                <w:szCs w:val="24"/>
                <w:lang w:val="en-US"/>
              </w:rPr>
              <w:t>28.54</w:t>
            </w:r>
          </w:p>
        </w:tc>
      </w:tr>
    </w:tbl>
    <w:p w14:paraId="37EE70B2" w14:textId="654AD28A" w:rsidR="000F2589" w:rsidRPr="00180466" w:rsidRDefault="00641CEF" w:rsidP="004C1798">
      <w:pPr>
        <w:rPr>
          <w:rFonts w:ascii="Arial" w:hAnsi="Arial" w:cs="Arial"/>
          <w:sz w:val="24"/>
          <w:szCs w:val="24"/>
        </w:rPr>
      </w:pPr>
      <w:r w:rsidRPr="00180466">
        <w:rPr>
          <w:rFonts w:ascii="Arial" w:hAnsi="Arial" w:cs="Arial"/>
          <w:sz w:val="24"/>
          <w:szCs w:val="24"/>
          <w:lang w:val="en-US"/>
        </w:rPr>
        <w:t>Listener base</w:t>
      </w:r>
      <w:r w:rsidR="00A21814" w:rsidRPr="00180466">
        <w:rPr>
          <w:rFonts w:ascii="Arial" w:hAnsi="Arial" w:cs="Arial"/>
          <w:sz w:val="24"/>
          <w:szCs w:val="24"/>
          <w:lang w:val="en-US"/>
        </w:rPr>
        <w:t>d</w:t>
      </w:r>
      <w:r w:rsidRPr="00180466">
        <w:rPr>
          <w:rFonts w:ascii="Arial" w:hAnsi="Arial" w:cs="Arial"/>
          <w:sz w:val="24"/>
          <w:szCs w:val="24"/>
          <w:lang w:val="en-US"/>
        </w:rPr>
        <w:t xml:space="preserve"> measur</w:t>
      </w:r>
      <w:r w:rsidR="009E047F" w:rsidRPr="00180466">
        <w:rPr>
          <w:rFonts w:ascii="Arial" w:hAnsi="Arial" w:cs="Arial"/>
          <w:sz w:val="24"/>
          <w:szCs w:val="24"/>
          <w:lang w:val="en-US"/>
        </w:rPr>
        <w:t>es rated on scale of 0-4 where 0</w:t>
      </w:r>
      <w:r w:rsidRPr="00180466">
        <w:rPr>
          <w:rFonts w:ascii="Arial" w:hAnsi="Arial" w:cs="Arial"/>
          <w:sz w:val="24"/>
          <w:szCs w:val="24"/>
          <w:lang w:val="en-US"/>
        </w:rPr>
        <w:t>=u</w:t>
      </w:r>
      <w:r w:rsidR="004C1798" w:rsidRPr="00180466">
        <w:rPr>
          <w:rFonts w:ascii="Arial" w:hAnsi="Arial" w:cs="Arial"/>
          <w:sz w:val="24"/>
          <w:szCs w:val="24"/>
          <w:lang w:val="en-US"/>
        </w:rPr>
        <w:t>nremarkable</w:t>
      </w:r>
      <w:r w:rsidRPr="00180466">
        <w:rPr>
          <w:rFonts w:ascii="Arial" w:hAnsi="Arial" w:cs="Arial"/>
          <w:sz w:val="24"/>
          <w:szCs w:val="24"/>
          <w:lang w:val="en-US"/>
        </w:rPr>
        <w:t xml:space="preserve">, </w:t>
      </w:r>
      <w:r w:rsidR="009E047F" w:rsidRPr="00180466">
        <w:rPr>
          <w:rFonts w:ascii="Arial" w:hAnsi="Arial" w:cs="Arial"/>
          <w:sz w:val="24"/>
          <w:szCs w:val="24"/>
          <w:lang w:val="en-US"/>
        </w:rPr>
        <w:t>1</w:t>
      </w:r>
      <w:r w:rsidR="00B904AF" w:rsidRPr="00180466">
        <w:rPr>
          <w:rFonts w:ascii="Arial" w:hAnsi="Arial" w:cs="Arial"/>
          <w:sz w:val="24"/>
          <w:szCs w:val="24"/>
          <w:lang w:val="en-US"/>
        </w:rPr>
        <w:t>=s</w:t>
      </w:r>
      <w:r w:rsidR="004C1798" w:rsidRPr="00180466">
        <w:rPr>
          <w:rFonts w:ascii="Arial" w:hAnsi="Arial" w:cs="Arial"/>
          <w:sz w:val="24"/>
          <w:szCs w:val="24"/>
          <w:lang w:val="en-US"/>
        </w:rPr>
        <w:t>ubclinical</w:t>
      </w:r>
      <w:r w:rsidR="00B904AF" w:rsidRPr="00180466">
        <w:rPr>
          <w:rFonts w:ascii="Arial" w:hAnsi="Arial" w:cs="Arial"/>
          <w:sz w:val="24"/>
          <w:szCs w:val="24"/>
          <w:lang w:val="en-US"/>
        </w:rPr>
        <w:t xml:space="preserve">, </w:t>
      </w:r>
      <w:r w:rsidR="009E047F" w:rsidRPr="00180466">
        <w:rPr>
          <w:rFonts w:ascii="Arial" w:hAnsi="Arial" w:cs="Arial"/>
          <w:sz w:val="24"/>
          <w:szCs w:val="24"/>
          <w:lang w:val="en-US"/>
        </w:rPr>
        <w:t>2</w:t>
      </w:r>
      <w:r w:rsidR="00B904AF" w:rsidRPr="00180466">
        <w:rPr>
          <w:rFonts w:ascii="Arial" w:hAnsi="Arial" w:cs="Arial"/>
          <w:sz w:val="24"/>
          <w:szCs w:val="24"/>
          <w:lang w:val="en-US"/>
        </w:rPr>
        <w:t>=m</w:t>
      </w:r>
      <w:r w:rsidR="004C1798" w:rsidRPr="00180466">
        <w:rPr>
          <w:rFonts w:ascii="Arial" w:hAnsi="Arial" w:cs="Arial"/>
          <w:sz w:val="24"/>
          <w:szCs w:val="24"/>
          <w:lang w:val="en-US"/>
        </w:rPr>
        <w:t>ild</w:t>
      </w:r>
      <w:r w:rsidR="00B904AF" w:rsidRPr="00180466">
        <w:rPr>
          <w:rFonts w:ascii="Arial" w:hAnsi="Arial" w:cs="Arial"/>
          <w:sz w:val="24"/>
          <w:szCs w:val="24"/>
          <w:lang w:val="en-US"/>
        </w:rPr>
        <w:t xml:space="preserve">, </w:t>
      </w:r>
      <w:r w:rsidR="009E047F" w:rsidRPr="00180466">
        <w:rPr>
          <w:rFonts w:ascii="Arial" w:hAnsi="Arial" w:cs="Arial"/>
          <w:sz w:val="24"/>
          <w:szCs w:val="24"/>
          <w:lang w:val="en-US"/>
        </w:rPr>
        <w:t>3=m</w:t>
      </w:r>
      <w:r w:rsidR="004C1798" w:rsidRPr="00180466">
        <w:rPr>
          <w:rFonts w:ascii="Arial" w:hAnsi="Arial" w:cs="Arial"/>
          <w:sz w:val="24"/>
          <w:szCs w:val="24"/>
          <w:lang w:val="en-US"/>
        </w:rPr>
        <w:t>oderate</w:t>
      </w:r>
      <w:r w:rsidR="009E047F" w:rsidRPr="00180466">
        <w:rPr>
          <w:rFonts w:ascii="Arial" w:hAnsi="Arial" w:cs="Arial"/>
          <w:sz w:val="24"/>
          <w:szCs w:val="24"/>
          <w:lang w:val="en-US"/>
        </w:rPr>
        <w:t>, 4=s</w:t>
      </w:r>
      <w:r w:rsidR="004C1798" w:rsidRPr="00180466">
        <w:rPr>
          <w:rFonts w:ascii="Arial" w:hAnsi="Arial" w:cs="Arial"/>
          <w:sz w:val="24"/>
          <w:szCs w:val="24"/>
          <w:lang w:val="en-US"/>
        </w:rPr>
        <w:t>evere</w:t>
      </w:r>
      <w:r w:rsidR="00A21814" w:rsidRPr="00180466">
        <w:rPr>
          <w:rFonts w:ascii="Arial" w:hAnsi="Arial" w:cs="Arial"/>
          <w:sz w:val="24"/>
          <w:szCs w:val="24"/>
          <w:lang w:val="en-US"/>
        </w:rPr>
        <w:t xml:space="preserve">; </w:t>
      </w:r>
      <w:r w:rsidR="00A21814" w:rsidRPr="00180466">
        <w:rPr>
          <w:rFonts w:ascii="Arial" w:hAnsi="Arial" w:cs="Arial"/>
          <w:sz w:val="24"/>
          <w:szCs w:val="24"/>
          <w:vertAlign w:val="superscript"/>
          <w:lang w:val="en-US"/>
        </w:rPr>
        <w:t xml:space="preserve">a </w:t>
      </w:r>
      <w:r w:rsidR="00A21814" w:rsidRPr="00180466">
        <w:rPr>
          <w:rFonts w:ascii="Arial" w:hAnsi="Arial" w:cs="Arial"/>
          <w:sz w:val="24"/>
          <w:szCs w:val="24"/>
          <w:lang w:val="en-US"/>
        </w:rPr>
        <w:t>Derived from direct magnitude estimation (see main text for description).</w:t>
      </w:r>
      <w:r w:rsidR="00EA2A14" w:rsidRPr="00180466">
        <w:rPr>
          <w:rFonts w:ascii="Arial" w:hAnsi="Arial" w:cs="Arial"/>
          <w:sz w:val="24"/>
          <w:szCs w:val="24"/>
          <w:lang w:val="en-US"/>
        </w:rPr>
        <w:t xml:space="preserve"> Expert raters </w:t>
      </w:r>
      <w:r w:rsidR="007B4DAC" w:rsidRPr="00180466">
        <w:rPr>
          <w:rFonts w:ascii="Arial" w:hAnsi="Arial" w:cs="Arial"/>
          <w:sz w:val="24"/>
          <w:szCs w:val="24"/>
          <w:lang w:val="en-US"/>
        </w:rPr>
        <w:t xml:space="preserve">had &gt;5 </w:t>
      </w:r>
      <w:r w:rsidR="00F634C0" w:rsidRPr="00180466">
        <w:rPr>
          <w:rFonts w:ascii="Arial" w:hAnsi="Arial" w:cs="Arial"/>
          <w:sz w:val="24"/>
          <w:szCs w:val="24"/>
          <w:lang w:val="en-US"/>
        </w:rPr>
        <w:t>years’ experience</w:t>
      </w:r>
      <w:r w:rsidR="007B4DAC" w:rsidRPr="00180466">
        <w:rPr>
          <w:rFonts w:ascii="Arial" w:hAnsi="Arial" w:cs="Arial"/>
          <w:sz w:val="24"/>
          <w:szCs w:val="24"/>
          <w:lang w:val="en-US"/>
        </w:rPr>
        <w:t xml:space="preserve"> working with dysarthria in their caseload.</w:t>
      </w:r>
      <w:r w:rsidR="00F634C0" w:rsidRPr="00180466">
        <w:rPr>
          <w:rFonts w:ascii="Arial" w:hAnsi="Arial" w:cs="Arial"/>
          <w:sz w:val="24"/>
          <w:szCs w:val="24"/>
          <w:lang w:val="en-US"/>
        </w:rPr>
        <w:t xml:space="preserve"> German raters evaluated the six German speaking samples and Australian raters evaluated the Australian participant samples.</w:t>
      </w:r>
    </w:p>
    <w:p w14:paraId="7579B617" w14:textId="5DA1789F" w:rsidR="00E72D1D" w:rsidRPr="00180466" w:rsidRDefault="00E72D1D">
      <w:pPr>
        <w:rPr>
          <w:rFonts w:ascii="Arial" w:hAnsi="Arial" w:cs="Arial"/>
          <w:sz w:val="24"/>
          <w:szCs w:val="24"/>
        </w:rPr>
      </w:pPr>
      <w:r w:rsidRPr="00180466">
        <w:rPr>
          <w:rFonts w:ascii="Arial" w:hAnsi="Arial" w:cs="Arial"/>
          <w:sz w:val="24"/>
          <w:szCs w:val="24"/>
        </w:rPr>
        <w:br w:type="page"/>
      </w:r>
    </w:p>
    <w:p w14:paraId="214040C8" w14:textId="4E8E54C8" w:rsidR="00E72D1D" w:rsidRPr="00180466" w:rsidRDefault="00B305C3" w:rsidP="006A507F">
      <w:pPr>
        <w:tabs>
          <w:tab w:val="left" w:pos="2895"/>
          <w:tab w:val="center" w:pos="4513"/>
        </w:tabs>
        <w:spacing w:after="0" w:line="360" w:lineRule="auto"/>
        <w:rPr>
          <w:rFonts w:ascii="Arial" w:hAnsi="Arial" w:cs="Arial"/>
          <w:b/>
          <w:color w:val="131413"/>
          <w:sz w:val="24"/>
          <w:szCs w:val="24"/>
          <w:lang w:val="en-US"/>
        </w:rPr>
      </w:pPr>
      <w:r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lastRenderedPageBreak/>
        <w:t xml:space="preserve">Supplement </w:t>
      </w:r>
      <w:r w:rsidR="00F61D97">
        <w:rPr>
          <w:rFonts w:ascii="Arial" w:hAnsi="Arial" w:cs="Arial"/>
          <w:b/>
          <w:color w:val="131413"/>
          <w:sz w:val="24"/>
          <w:szCs w:val="24"/>
          <w:lang w:val="en-US"/>
        </w:rPr>
        <w:t>3</w:t>
      </w:r>
      <w:r w:rsidR="00E72D1D"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 xml:space="preserve">: </w:t>
      </w:r>
      <w:r w:rsidR="009F203B"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>A</w:t>
      </w:r>
      <w:r w:rsidR="00E72D1D"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 xml:space="preserve">coustic data </w:t>
      </w:r>
      <w:r w:rsidR="006A507F"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>across</w:t>
      </w:r>
      <w:r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 xml:space="preserve"> three different timepoints</w:t>
      </w:r>
      <w:r w:rsidR="00E72D1D" w:rsidRPr="00180466">
        <w:rPr>
          <w:rFonts w:ascii="Arial" w:hAnsi="Arial" w:cs="Arial"/>
          <w:b/>
          <w:color w:val="131413"/>
          <w:sz w:val="24"/>
          <w:szCs w:val="24"/>
          <w:lang w:val="en-US"/>
        </w:rPr>
        <w:t xml:space="preserve"> A1-A3</w:t>
      </w:r>
    </w:p>
    <w:tbl>
      <w:tblPr>
        <w:tblStyle w:val="TableGrid"/>
        <w:tblW w:w="138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132"/>
        <w:gridCol w:w="1970"/>
        <w:gridCol w:w="1970"/>
        <w:gridCol w:w="1970"/>
        <w:gridCol w:w="4164"/>
      </w:tblGrid>
      <w:tr w:rsidR="00EF3DCB" w:rsidRPr="00180466" w14:paraId="7E7D39C9" w14:textId="77777777" w:rsidTr="00E03359">
        <w:trPr>
          <w:trHeight w:val="243"/>
        </w:trPr>
        <w:tc>
          <w:tcPr>
            <w:tcW w:w="3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3901EBFC" w14:textId="77777777" w:rsidR="00EF3DCB" w:rsidRPr="00180466" w:rsidRDefault="00EF3D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Time point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C63199" w14:textId="6F6192DC" w:rsidR="00EF3DCB" w:rsidRPr="00180466" w:rsidRDefault="00EF3D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A1 (Mean ± SD)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343F3" w14:textId="1D5D59A5" w:rsidR="00EF3DCB" w:rsidRPr="00180466" w:rsidRDefault="00EF3D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A2 (Mean ± SD)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2B9C61" w14:textId="4FD3BBD4" w:rsidR="00EF3DCB" w:rsidRPr="00180466" w:rsidRDefault="00EF3D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A3 (Mean ± SD)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19C6E649" w14:textId="27329930" w:rsidR="00EF3DCB" w:rsidRPr="00180466" w:rsidRDefault="00EF3D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Related Samples Friedman’s Two-way ANOVA by Ranks A1-A3 (</w:t>
            </w:r>
            <w:r w:rsidRPr="00180466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80466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873064" w:rsidRPr="00180466" w14:paraId="78EC0B09" w14:textId="77777777" w:rsidTr="006A507F">
        <w:trPr>
          <w:trHeight w:val="243"/>
        </w:trPr>
        <w:tc>
          <w:tcPr>
            <w:tcW w:w="16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51EC7DC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Vocal control: (vowel)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8E615DF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Fundamental Frequency variation (</w:t>
            </w:r>
            <w:r w:rsidRPr="00180466">
              <w:rPr>
                <w:rFonts w:ascii="Arial" w:hAnsi="Arial" w:cs="Arial"/>
                <w:i/>
                <w:sz w:val="24"/>
                <w:szCs w:val="24"/>
                <w:lang w:val="en-US"/>
              </w:rPr>
              <w:t>f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CoV</w:t>
            </w:r>
            <w:proofErr w:type="spellEnd"/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18F5F" w14:textId="3F4599E5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0.06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.05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5E3FC" w14:textId="21A4848C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0.08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.11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6F1E5" w14:textId="05EAF902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0.04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.4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DE1C269" w14:textId="7C279473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=6.0, p=.05</w:t>
            </w:r>
          </w:p>
        </w:tc>
      </w:tr>
      <w:tr w:rsidR="00873064" w:rsidRPr="00180466" w14:paraId="3B84393B" w14:textId="77777777" w:rsidTr="006A507F">
        <w:trPr>
          <w:trHeight w:val="243"/>
        </w:trPr>
        <w:tc>
          <w:tcPr>
            <w:tcW w:w="16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127050C2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Vocal control: (monologue)</w:t>
            </w:r>
          </w:p>
        </w:tc>
        <w:tc>
          <w:tcPr>
            <w:tcW w:w="2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9D6D8F2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Fundamental Frequency variation (</w:t>
            </w:r>
            <w:r w:rsidRPr="00180466">
              <w:rPr>
                <w:rFonts w:ascii="Arial" w:hAnsi="Arial" w:cs="Arial"/>
                <w:i/>
                <w:sz w:val="24"/>
                <w:szCs w:val="24"/>
                <w:lang w:val="en-US"/>
              </w:rPr>
              <w:t>f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CoV</w:t>
            </w:r>
            <w:proofErr w:type="spellEnd"/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062C4" w14:textId="7ABA1E0A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0.17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.05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089848" w14:textId="3A0B7141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0.19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.08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876E86" w14:textId="484C1752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0.20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.8</w:t>
            </w:r>
          </w:p>
        </w:tc>
        <w:tc>
          <w:tcPr>
            <w:tcW w:w="4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424DBE24" w14:textId="7B98D745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=3.421, p=.18</w:t>
            </w:r>
          </w:p>
        </w:tc>
      </w:tr>
      <w:tr w:rsidR="00873064" w:rsidRPr="00180466" w14:paraId="7FE7E1FD" w14:textId="77777777" w:rsidTr="006A507F">
        <w:trPr>
          <w:trHeight w:val="243"/>
        </w:trPr>
        <w:tc>
          <w:tcPr>
            <w:tcW w:w="16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5A945137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Voice quality: (vowel)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6FCA172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Harmonics to noise ratio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3A8C0" w14:textId="69B0355B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25.79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2.57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99F24" w14:textId="6A0A3CA9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27.25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2.35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49BC9" w14:textId="0E70C01B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27.11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1.53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4CA4C8F" w14:textId="53561EB3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=3.714, p=.156</w:t>
            </w:r>
          </w:p>
        </w:tc>
      </w:tr>
      <w:tr w:rsidR="00873064" w:rsidRPr="00180466" w14:paraId="65070F68" w14:textId="77777777" w:rsidTr="006A507F">
        <w:trPr>
          <w:trHeight w:val="243"/>
        </w:trPr>
        <w:tc>
          <w:tcPr>
            <w:tcW w:w="16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7DD59128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Voice quality: (monologue)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52E9B41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Alpha ratio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1881C" w14:textId="40EF0A7E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0.03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.02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7D6B5" w14:textId="3D0BA03D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0.03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BA4D9" w14:textId="125B261D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0.04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.02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6806B97E" w14:textId="37D4D211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=2.0, p=.368</w:t>
            </w:r>
          </w:p>
        </w:tc>
      </w:tr>
      <w:tr w:rsidR="00873064" w:rsidRPr="00180466" w14:paraId="2427AE88" w14:textId="77777777" w:rsidTr="006A507F">
        <w:trPr>
          <w:trHeight w:val="243"/>
        </w:trPr>
        <w:tc>
          <w:tcPr>
            <w:tcW w:w="166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5AE6F38E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Prosody: automated task (days of the week)</w:t>
            </w:r>
          </w:p>
        </w:tc>
        <w:tc>
          <w:tcPr>
            <w:tcW w:w="213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1A6234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Mean pause length (</w:t>
            </w:r>
            <w:proofErr w:type="spellStart"/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proofErr w:type="spellEnd"/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BB83F" w14:textId="19892B9F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0.22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.1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CF105" w14:textId="7B68AA11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0.20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.1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9ADDF" w14:textId="55966916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.09</w:t>
            </w:r>
          </w:p>
        </w:tc>
        <w:tc>
          <w:tcPr>
            <w:tcW w:w="416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365A01" w14:textId="344EFD56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=1.143, p=.565</w:t>
            </w:r>
          </w:p>
        </w:tc>
      </w:tr>
      <w:tr w:rsidR="00873064" w:rsidRPr="00180466" w14:paraId="19267E13" w14:textId="77777777" w:rsidTr="006A507F">
        <w:trPr>
          <w:trHeight w:val="243"/>
        </w:trPr>
        <w:tc>
          <w:tcPr>
            <w:tcW w:w="166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F6CE7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E1970F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Pause length variability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22A85" w14:textId="51515C65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0.32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.18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0AFD8" w14:textId="7F2BEF7D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0.21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1B716" w14:textId="4D221B7E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0.23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.11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6CFCAE" w14:textId="40FD772C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=2.0, p=.368</w:t>
            </w:r>
          </w:p>
        </w:tc>
      </w:tr>
      <w:tr w:rsidR="00873064" w:rsidRPr="00180466" w14:paraId="3FA9BB09" w14:textId="77777777" w:rsidTr="006A507F">
        <w:trPr>
          <w:trHeight w:val="243"/>
        </w:trPr>
        <w:tc>
          <w:tcPr>
            <w:tcW w:w="166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BF50BA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88E7C1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Percent pause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39CA7" w14:textId="7F5E292E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36.49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12.55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43DDA" w14:textId="39AB9C77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39.22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10.72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E8D83" w14:textId="7597D1B9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37.20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6.53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2FBE71" w14:textId="710A5F7F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=.851, p=.651</w:t>
            </w:r>
          </w:p>
        </w:tc>
      </w:tr>
      <w:tr w:rsidR="00873064" w:rsidRPr="00180466" w14:paraId="3E35020E" w14:textId="77777777" w:rsidTr="006A507F">
        <w:trPr>
          <w:trHeight w:val="243"/>
        </w:trPr>
        <w:tc>
          <w:tcPr>
            <w:tcW w:w="166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7914C5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91EB4DD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Speech rate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CB769" w14:textId="7496A131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2.69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.85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FF66D" w14:textId="587F5E53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2.69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.98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C82E4" w14:textId="53E3A169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2.21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.77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0A0D6053" w14:textId="0D5C022F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=2.0, p=.368</w:t>
            </w:r>
          </w:p>
        </w:tc>
      </w:tr>
      <w:tr w:rsidR="00873064" w:rsidRPr="00180466" w14:paraId="0F806165" w14:textId="77777777" w:rsidTr="006A507F">
        <w:trPr>
          <w:trHeight w:val="243"/>
        </w:trPr>
        <w:tc>
          <w:tcPr>
            <w:tcW w:w="166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129CABE1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Prosody: reading</w:t>
            </w:r>
          </w:p>
        </w:tc>
        <w:tc>
          <w:tcPr>
            <w:tcW w:w="213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7A9395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Mean pause length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D3971" w14:textId="6AB672D2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0.29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.19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6FEC0" w14:textId="584C6480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0.25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.08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78DBB" w14:textId="1B327DD8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0.28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.17</w:t>
            </w:r>
          </w:p>
        </w:tc>
        <w:tc>
          <w:tcPr>
            <w:tcW w:w="416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7C817D" w14:textId="68B3FA55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=1.143, p=.565</w:t>
            </w:r>
          </w:p>
        </w:tc>
      </w:tr>
      <w:tr w:rsidR="00873064" w:rsidRPr="00180466" w14:paraId="0ACC0AED" w14:textId="77777777" w:rsidTr="006A507F">
        <w:trPr>
          <w:trHeight w:val="243"/>
        </w:trPr>
        <w:tc>
          <w:tcPr>
            <w:tcW w:w="166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251005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E46FB9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Pause length variability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07897" w14:textId="4727B30C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0.34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.18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59DBE" w14:textId="69CCAB0C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0.32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26D33" w14:textId="62EB824A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0.34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.19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9EF93A" w14:textId="36DCCB5D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=1.143, p=.565</w:t>
            </w:r>
          </w:p>
        </w:tc>
      </w:tr>
      <w:tr w:rsidR="00873064" w:rsidRPr="00180466" w14:paraId="1CD2A62A" w14:textId="77777777" w:rsidTr="006A507F">
        <w:trPr>
          <w:trHeight w:val="243"/>
        </w:trPr>
        <w:tc>
          <w:tcPr>
            <w:tcW w:w="166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CBEC4E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354DBE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Percent pause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AF5E3" w14:textId="32F4D0A5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30.89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8.81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184D1" w14:textId="7D52A2DD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31.88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8.36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D3023" w14:textId="2CEDDDF7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32.44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8.3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F450F6" w14:textId="42EC3C96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=1.143, p=.565</w:t>
            </w:r>
          </w:p>
        </w:tc>
      </w:tr>
      <w:tr w:rsidR="00873064" w:rsidRPr="00180466" w14:paraId="049C423F" w14:textId="77777777" w:rsidTr="006A507F">
        <w:trPr>
          <w:trHeight w:val="243"/>
        </w:trPr>
        <w:tc>
          <w:tcPr>
            <w:tcW w:w="166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3D66F5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6A3ACB4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Speech rate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39AC2" w14:textId="148D0FCD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2.64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.61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2DD4F" w14:textId="3DE5C1DA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2.53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.52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8B3B6" w14:textId="1A252243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2.57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.62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10255E38" w14:textId="5CB93FFD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=.286, p=.867</w:t>
            </w:r>
          </w:p>
        </w:tc>
      </w:tr>
      <w:tr w:rsidR="00873064" w:rsidRPr="00180466" w14:paraId="1B13E7FE" w14:textId="77777777" w:rsidTr="006A507F">
        <w:trPr>
          <w:trHeight w:val="243"/>
        </w:trPr>
        <w:tc>
          <w:tcPr>
            <w:tcW w:w="1668" w:type="dxa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9A60B54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Prosody: monologue</w:t>
            </w:r>
          </w:p>
        </w:tc>
        <w:tc>
          <w:tcPr>
            <w:tcW w:w="213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0D884E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Mean pause length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A58CE" w14:textId="0914DEA8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0.29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.06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4D6ED" w14:textId="03653B67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0.28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.15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D3C5C" w14:textId="45E48874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0.27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.08</w:t>
            </w:r>
          </w:p>
        </w:tc>
        <w:tc>
          <w:tcPr>
            <w:tcW w:w="416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32FCAB" w14:textId="3480B06E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=.286, p=.867</w:t>
            </w:r>
          </w:p>
        </w:tc>
      </w:tr>
      <w:tr w:rsidR="00873064" w:rsidRPr="00180466" w14:paraId="3882A2F0" w14:textId="77777777" w:rsidTr="006A507F">
        <w:trPr>
          <w:trHeight w:val="243"/>
        </w:trPr>
        <w:tc>
          <w:tcPr>
            <w:tcW w:w="1668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B7B3C4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7864C2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Pause length variability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864BF" w14:textId="0BACC70E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0.40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.12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6DECB" w14:textId="286BDCA2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0.38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.29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5C591" w14:textId="57421244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0.38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.12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BE384C" w14:textId="210F470F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=.851, p=.651</w:t>
            </w:r>
          </w:p>
        </w:tc>
      </w:tr>
      <w:tr w:rsidR="00873064" w:rsidRPr="00180466" w14:paraId="26090501" w14:textId="77777777" w:rsidTr="006A507F">
        <w:trPr>
          <w:trHeight w:val="243"/>
        </w:trPr>
        <w:tc>
          <w:tcPr>
            <w:tcW w:w="1668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B1972D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6013F7C" w14:textId="77777777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Percent pause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B8050" w14:textId="4291B7B2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34.54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 9.8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38640" w14:textId="50972751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34.31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14.62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487D4" w14:textId="6E10DFE3" w:rsidR="00873064" w:rsidRPr="00180466" w:rsidRDefault="00873064" w:rsidP="008730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0466">
              <w:rPr>
                <w:rFonts w:ascii="Arial" w:hAnsi="Arial" w:cs="Arial"/>
                <w:color w:val="000000"/>
                <w:sz w:val="24"/>
                <w:szCs w:val="24"/>
              </w:rPr>
              <w:t xml:space="preserve">32.91 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±</w:t>
            </w:r>
            <w:r w:rsidR="00A40261" w:rsidRPr="00180466">
              <w:rPr>
                <w:rFonts w:ascii="Arial" w:hAnsi="Arial" w:cs="Arial"/>
                <w:sz w:val="24"/>
                <w:szCs w:val="24"/>
                <w:lang w:val="en-US"/>
              </w:rPr>
              <w:t xml:space="preserve"> 6.05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58ED6358" w14:textId="340A0DEA" w:rsidR="00873064" w:rsidRPr="00180466" w:rsidRDefault="00873064" w:rsidP="008730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0466">
              <w:rPr>
                <w:rFonts w:ascii="Arial" w:hAnsi="Arial" w:cs="Arial"/>
                <w:bCs/>
                <w:sz w:val="24"/>
                <w:szCs w:val="24"/>
              </w:rPr>
              <w:t>χ2</w:t>
            </w:r>
            <w:r w:rsidRPr="00180466">
              <w:rPr>
                <w:rFonts w:ascii="Arial" w:hAnsi="Arial" w:cs="Arial"/>
                <w:sz w:val="24"/>
                <w:szCs w:val="24"/>
                <w:lang w:val="en-US"/>
              </w:rPr>
              <w:t>=1.143, p=.565</w:t>
            </w:r>
          </w:p>
        </w:tc>
      </w:tr>
    </w:tbl>
    <w:p w14:paraId="716AD169" w14:textId="4B0C45E2" w:rsidR="00931FE7" w:rsidRPr="000E5E94" w:rsidRDefault="00E72D1D">
      <w:pPr>
        <w:rPr>
          <w:rFonts w:ascii="Arial" w:hAnsi="Arial" w:cs="Arial"/>
          <w:color w:val="131413"/>
          <w:sz w:val="24"/>
          <w:szCs w:val="24"/>
          <w:lang w:val="en-US"/>
        </w:rPr>
      </w:pPr>
      <w:r w:rsidRPr="00180466">
        <w:rPr>
          <w:rFonts w:ascii="Arial" w:hAnsi="Arial" w:cs="Arial"/>
          <w:color w:val="131413"/>
          <w:sz w:val="24"/>
          <w:szCs w:val="24"/>
          <w:lang w:val="en-US"/>
        </w:rPr>
        <w:lastRenderedPageBreak/>
        <w:t xml:space="preserve">* </w:t>
      </w:r>
      <w:r w:rsidRPr="00180466">
        <w:rPr>
          <w:rFonts w:ascii="Arial" w:hAnsi="Arial" w:cs="Arial"/>
          <w:i/>
          <w:color w:val="131413"/>
          <w:sz w:val="24"/>
          <w:szCs w:val="24"/>
          <w:lang w:val="en-US"/>
        </w:rPr>
        <w:t>f</w:t>
      </w:r>
      <w:r w:rsidRPr="00180466">
        <w:rPr>
          <w:rFonts w:ascii="Arial" w:hAnsi="Arial" w:cs="Arial"/>
          <w:sz w:val="24"/>
          <w:szCs w:val="24"/>
          <w:lang w:val="en-US"/>
        </w:rPr>
        <w:t xml:space="preserve">0 = Fundamental Frequency (Hz); </w:t>
      </w:r>
      <w:proofErr w:type="spellStart"/>
      <w:r w:rsidRPr="00180466">
        <w:rPr>
          <w:rFonts w:ascii="Arial" w:hAnsi="Arial" w:cs="Arial"/>
          <w:sz w:val="24"/>
          <w:szCs w:val="24"/>
          <w:lang w:val="en-US"/>
        </w:rPr>
        <w:t>CoV</w:t>
      </w:r>
      <w:proofErr w:type="spellEnd"/>
      <w:r w:rsidRPr="00180466">
        <w:rPr>
          <w:rFonts w:ascii="Arial" w:hAnsi="Arial" w:cs="Arial"/>
          <w:sz w:val="24"/>
          <w:szCs w:val="24"/>
          <w:lang w:val="en-US"/>
        </w:rPr>
        <w:t xml:space="preserve">= coefficient of variation; </w:t>
      </w:r>
      <w:proofErr w:type="spellStart"/>
      <w:r w:rsidRPr="00180466">
        <w:rPr>
          <w:rFonts w:ascii="Arial" w:hAnsi="Arial" w:cs="Arial"/>
          <w:sz w:val="24"/>
          <w:szCs w:val="24"/>
          <w:lang w:val="en-US"/>
        </w:rPr>
        <w:t>ms</w:t>
      </w:r>
      <w:proofErr w:type="spellEnd"/>
      <w:r w:rsidRPr="00180466">
        <w:rPr>
          <w:rFonts w:ascii="Arial" w:hAnsi="Arial" w:cs="Arial"/>
          <w:sz w:val="24"/>
          <w:szCs w:val="24"/>
          <w:lang w:val="en-US"/>
        </w:rPr>
        <w:t>= milliseconds;</w:t>
      </w:r>
      <w:r w:rsidRPr="00180466">
        <w:rPr>
          <w:rFonts w:ascii="Arial" w:hAnsi="Arial" w:cs="Arial"/>
          <w:i/>
          <w:color w:val="131413"/>
          <w:sz w:val="24"/>
          <w:szCs w:val="24"/>
          <w:lang w:val="en-US"/>
        </w:rPr>
        <w:t xml:space="preserve"> p=</w:t>
      </w:r>
      <w:r w:rsidRPr="00180466">
        <w:rPr>
          <w:rFonts w:ascii="Arial" w:hAnsi="Arial" w:cs="Arial"/>
          <w:color w:val="131413"/>
          <w:sz w:val="24"/>
          <w:szCs w:val="24"/>
          <w:lang w:val="en-US"/>
        </w:rPr>
        <w:t xml:space="preserve"> 2 sided</w:t>
      </w:r>
      <w:r w:rsidR="00F634C0" w:rsidRPr="00180466">
        <w:rPr>
          <w:rFonts w:ascii="Arial" w:hAnsi="Arial" w:cs="Arial"/>
          <w:color w:val="131413"/>
          <w:sz w:val="24"/>
          <w:szCs w:val="24"/>
          <w:lang w:val="en-US"/>
        </w:rPr>
        <w:t>. Acoustic variables included in this analysis represent isolated speech components and do not encompass whole speech metrics such as intelligibility or naturalness.</w:t>
      </w:r>
      <w:bookmarkStart w:id="5" w:name="_GoBack"/>
      <w:bookmarkEnd w:id="5"/>
      <w:r w:rsidR="00180466">
        <w:rPr>
          <w:rFonts w:ascii="Arial" w:eastAsia="Calibri" w:hAnsi="Arial" w:cs="Arial"/>
          <w:noProof/>
          <w:sz w:val="24"/>
          <w:szCs w:val="24"/>
          <w:lang w:val="en-US"/>
        </w:rPr>
        <w:fldChar w:fldCharType="begin"/>
      </w:r>
      <w:r w:rsidR="00180466">
        <w:rPr>
          <w:rFonts w:ascii="Arial" w:hAnsi="Arial" w:cs="Arial"/>
          <w:sz w:val="24"/>
          <w:szCs w:val="24"/>
        </w:rPr>
        <w:instrText xml:space="preserve"> ADDIN EN.REFLIST </w:instrText>
      </w:r>
      <w:r w:rsidR="00180466">
        <w:rPr>
          <w:rFonts w:ascii="Arial" w:eastAsia="Calibri" w:hAnsi="Arial" w:cs="Arial"/>
          <w:noProof/>
          <w:sz w:val="24"/>
          <w:szCs w:val="24"/>
          <w:lang w:val="en-US"/>
        </w:rPr>
        <w:fldChar w:fldCharType="separate"/>
      </w:r>
      <w:r w:rsidR="00180466">
        <w:rPr>
          <w:rFonts w:ascii="Arial" w:hAnsi="Arial" w:cs="Arial"/>
          <w:sz w:val="24"/>
          <w:szCs w:val="24"/>
        </w:rPr>
        <w:fldChar w:fldCharType="end"/>
      </w:r>
    </w:p>
    <w:sectPr w:rsidR="00931FE7" w:rsidRPr="000E5E94" w:rsidSect="000F25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nnals 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2zrprrqwxw2qeatrp59v09ea2zsztfeaf2&quot;&gt;All v4&lt;record-ids&gt;&lt;item&gt;8425&lt;/item&gt;&lt;item&gt;11577&lt;/item&gt;&lt;item&gt;11848&lt;/item&gt;&lt;item&gt;11929&lt;/item&gt;&lt;item&gt;11931&lt;/item&gt;&lt;/record-ids&gt;&lt;/item&gt;&lt;/Libraries&gt;"/>
  </w:docVars>
  <w:rsids>
    <w:rsidRoot w:val="00931FE7"/>
    <w:rsid w:val="00016B1C"/>
    <w:rsid w:val="00046ADF"/>
    <w:rsid w:val="00082381"/>
    <w:rsid w:val="00092076"/>
    <w:rsid w:val="000E5E94"/>
    <w:rsid w:val="000F2589"/>
    <w:rsid w:val="00140046"/>
    <w:rsid w:val="001607EA"/>
    <w:rsid w:val="00180466"/>
    <w:rsid w:val="00180ECE"/>
    <w:rsid w:val="001F16F0"/>
    <w:rsid w:val="00210477"/>
    <w:rsid w:val="00220680"/>
    <w:rsid w:val="00223498"/>
    <w:rsid w:val="002405B6"/>
    <w:rsid w:val="00286B2D"/>
    <w:rsid w:val="002E4914"/>
    <w:rsid w:val="003119C1"/>
    <w:rsid w:val="00314010"/>
    <w:rsid w:val="00331BAA"/>
    <w:rsid w:val="003C3A42"/>
    <w:rsid w:val="003C708E"/>
    <w:rsid w:val="003F49BF"/>
    <w:rsid w:val="00460479"/>
    <w:rsid w:val="004A25EC"/>
    <w:rsid w:val="004C1798"/>
    <w:rsid w:val="004D5996"/>
    <w:rsid w:val="005230B0"/>
    <w:rsid w:val="00531E29"/>
    <w:rsid w:val="005433FB"/>
    <w:rsid w:val="00563B4C"/>
    <w:rsid w:val="00584392"/>
    <w:rsid w:val="005B79DB"/>
    <w:rsid w:val="005D6B23"/>
    <w:rsid w:val="00641CEF"/>
    <w:rsid w:val="006A507F"/>
    <w:rsid w:val="006B1752"/>
    <w:rsid w:val="00786B45"/>
    <w:rsid w:val="007946F3"/>
    <w:rsid w:val="007B4DAC"/>
    <w:rsid w:val="007F3099"/>
    <w:rsid w:val="00816332"/>
    <w:rsid w:val="00825F1F"/>
    <w:rsid w:val="0083473A"/>
    <w:rsid w:val="00853C66"/>
    <w:rsid w:val="00873064"/>
    <w:rsid w:val="00905F5C"/>
    <w:rsid w:val="00931FE7"/>
    <w:rsid w:val="00961976"/>
    <w:rsid w:val="009E047F"/>
    <w:rsid w:val="009F203B"/>
    <w:rsid w:val="00A0628E"/>
    <w:rsid w:val="00A21814"/>
    <w:rsid w:val="00A40261"/>
    <w:rsid w:val="00A73A65"/>
    <w:rsid w:val="00AF04D3"/>
    <w:rsid w:val="00B305C3"/>
    <w:rsid w:val="00B31ECA"/>
    <w:rsid w:val="00B904AF"/>
    <w:rsid w:val="00B962BE"/>
    <w:rsid w:val="00BB5207"/>
    <w:rsid w:val="00BC2814"/>
    <w:rsid w:val="00C941FD"/>
    <w:rsid w:val="00D04278"/>
    <w:rsid w:val="00D57194"/>
    <w:rsid w:val="00DD4DBB"/>
    <w:rsid w:val="00DF6658"/>
    <w:rsid w:val="00E03359"/>
    <w:rsid w:val="00E72D1D"/>
    <w:rsid w:val="00E80D89"/>
    <w:rsid w:val="00EA2A14"/>
    <w:rsid w:val="00EC5712"/>
    <w:rsid w:val="00EC777E"/>
    <w:rsid w:val="00EF3DCB"/>
    <w:rsid w:val="00F035D4"/>
    <w:rsid w:val="00F61D97"/>
    <w:rsid w:val="00F634C0"/>
    <w:rsid w:val="00F813AC"/>
    <w:rsid w:val="00F92E72"/>
    <w:rsid w:val="00FB1646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1CDE"/>
  <w15:docId w15:val="{B134764C-6340-485F-A352-CD6BA1A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589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1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1D"/>
    <w:rPr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72D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1D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31401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47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479"/>
    <w:rPr>
      <w:b/>
      <w:bCs/>
      <w:sz w:val="20"/>
      <w:szCs w:val="20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180466"/>
    <w:pPr>
      <w:spacing w:after="20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80466"/>
    <w:rPr>
      <w:rFonts w:ascii="Calibri" w:eastAsia="Calibri" w:hAnsi="Calibri" w:cs="Times New Roman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18046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0466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Vogel</dc:creator>
  <cp:lastModifiedBy>Adam Vogel</cp:lastModifiedBy>
  <cp:revision>5</cp:revision>
  <dcterms:created xsi:type="dcterms:W3CDTF">2018-11-20T00:53:00Z</dcterms:created>
  <dcterms:modified xsi:type="dcterms:W3CDTF">2019-02-13T01:59:00Z</dcterms:modified>
</cp:coreProperties>
</file>